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DA32" w14:textId="48803ECE" w:rsidR="00093A96" w:rsidRPr="008F61D1" w:rsidRDefault="00093A96" w:rsidP="00093A96">
      <w:pPr>
        <w:rPr>
          <w:sz w:val="48"/>
          <w:szCs w:val="48"/>
        </w:rPr>
      </w:pPr>
      <w:r w:rsidRPr="008F61D1">
        <w:rPr>
          <w:sz w:val="48"/>
          <w:szCs w:val="48"/>
        </w:rPr>
        <w:t>Network Revenue Protection Plan – 202</w:t>
      </w:r>
      <w:r w:rsidR="0096193A">
        <w:rPr>
          <w:sz w:val="48"/>
          <w:szCs w:val="48"/>
        </w:rPr>
        <w:t>3</w:t>
      </w:r>
    </w:p>
    <w:p w14:paraId="1B3BA415" w14:textId="77777777" w:rsidR="00CC1FC7" w:rsidRDefault="00CC1FC7" w:rsidP="00CC1FC7"/>
    <w:p w14:paraId="5A126D1A" w14:textId="12D3E639" w:rsidR="00CC1FC7" w:rsidRPr="00E5431A" w:rsidRDefault="00093A96" w:rsidP="00CC1FC7">
      <w:pPr>
        <w:spacing w:after="0"/>
        <w:rPr>
          <w:sz w:val="26"/>
          <w:szCs w:val="26"/>
        </w:rPr>
      </w:pPr>
      <w:r w:rsidRPr="00E5431A">
        <w:rPr>
          <w:sz w:val="26"/>
          <w:szCs w:val="26"/>
        </w:rPr>
        <w:t>Department of Transport</w:t>
      </w:r>
      <w:r w:rsidR="0096193A">
        <w:rPr>
          <w:sz w:val="26"/>
          <w:szCs w:val="26"/>
        </w:rPr>
        <w:t xml:space="preserve"> and Planning</w:t>
      </w:r>
      <w:r w:rsidRPr="00E5431A">
        <w:rPr>
          <w:sz w:val="26"/>
          <w:szCs w:val="26"/>
        </w:rPr>
        <w:br/>
        <w:t>Metro Trains Melbourne</w:t>
      </w:r>
      <w:r w:rsidRPr="00E5431A">
        <w:rPr>
          <w:sz w:val="26"/>
          <w:szCs w:val="26"/>
        </w:rPr>
        <w:br/>
        <w:t>Yarra Trams</w:t>
      </w:r>
      <w:r w:rsidRPr="00E5431A">
        <w:rPr>
          <w:sz w:val="26"/>
          <w:szCs w:val="26"/>
        </w:rPr>
        <w:br/>
        <w:t>Bus Association Victoria</w:t>
      </w:r>
      <w:r w:rsidRPr="00E5431A">
        <w:rPr>
          <w:sz w:val="26"/>
          <w:szCs w:val="26"/>
        </w:rPr>
        <w:br/>
        <w:t>V/Line</w:t>
      </w:r>
      <w:r w:rsidRPr="00E5431A" w:rsidDel="00AE0C1D">
        <w:rPr>
          <w:sz w:val="26"/>
          <w:szCs w:val="26"/>
        </w:rPr>
        <w:t xml:space="preserve"> </w:t>
      </w:r>
      <w:r w:rsidRPr="00E5431A">
        <w:rPr>
          <w:sz w:val="26"/>
          <w:szCs w:val="26"/>
        </w:rPr>
        <w:br/>
        <w:t>Ventura</w:t>
      </w:r>
      <w:r w:rsidRPr="00E5431A">
        <w:rPr>
          <w:sz w:val="26"/>
          <w:szCs w:val="26"/>
        </w:rPr>
        <w:br/>
      </w:r>
      <w:r w:rsidR="0096193A">
        <w:rPr>
          <w:sz w:val="26"/>
          <w:szCs w:val="26"/>
        </w:rPr>
        <w:t>Kinetic</w:t>
      </w:r>
      <w:r w:rsidR="00CC1FC7" w:rsidRPr="00E5431A">
        <w:rPr>
          <w:sz w:val="26"/>
          <w:szCs w:val="26"/>
        </w:rPr>
        <w:br w:type="page"/>
      </w:r>
    </w:p>
    <w:p w14:paraId="0FF0767C" w14:textId="77777777" w:rsidR="00CC1FC7" w:rsidRPr="00025A22" w:rsidRDefault="00CC1FC7" w:rsidP="00CC1FC7">
      <w:pPr>
        <w:pStyle w:val="Title"/>
        <w:rPr>
          <w:sz w:val="40"/>
          <w:szCs w:val="40"/>
        </w:rPr>
      </w:pPr>
      <w:r w:rsidRPr="00025A22">
        <w:rPr>
          <w:sz w:val="40"/>
          <w:szCs w:val="40"/>
        </w:rPr>
        <w:lastRenderedPageBreak/>
        <w:t>Table of Contents</w:t>
      </w:r>
    </w:p>
    <w:p w14:paraId="7FFB87BF" w14:textId="77777777" w:rsidR="00100A2A" w:rsidRDefault="009B7DC6">
      <w:pPr>
        <w:pStyle w:val="TOC1"/>
        <w:tabs>
          <w:tab w:val="left" w:pos="440"/>
          <w:tab w:val="right" w:leader="dot" w:pos="9016"/>
        </w:tabs>
        <w:rPr>
          <w:noProof/>
        </w:rPr>
      </w:pPr>
      <w:r>
        <w:rPr>
          <w:sz w:val="22"/>
          <w:szCs w:val="22"/>
        </w:rPr>
        <w:tab/>
      </w:r>
      <w:r w:rsidR="00CC1FC7" w:rsidRPr="00D951D3">
        <w:rPr>
          <w:sz w:val="22"/>
          <w:szCs w:val="22"/>
        </w:rPr>
        <w:fldChar w:fldCharType="begin"/>
      </w:r>
      <w:r w:rsidR="00CC1FC7" w:rsidRPr="00D951D3">
        <w:rPr>
          <w:sz w:val="22"/>
          <w:szCs w:val="22"/>
        </w:rPr>
        <w:instrText xml:space="preserve"> TOC \o "1-2" \h \z \u </w:instrText>
      </w:r>
      <w:r w:rsidR="00CC1FC7" w:rsidRPr="00D951D3">
        <w:rPr>
          <w:sz w:val="22"/>
          <w:szCs w:val="22"/>
        </w:rPr>
        <w:fldChar w:fldCharType="separate"/>
      </w:r>
    </w:p>
    <w:p w14:paraId="6F93B4B4" w14:textId="05D8DD37" w:rsidR="00100A2A" w:rsidRDefault="00100A2A">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36870625" w:history="1">
        <w:r w:rsidRPr="00082637">
          <w:rPr>
            <w:rStyle w:val="Hyperlink"/>
            <w:noProof/>
          </w:rPr>
          <w:t>1.</w:t>
        </w:r>
        <w:r>
          <w:rPr>
            <w:rFonts w:asciiTheme="minorHAnsi" w:eastAsiaTheme="minorEastAsia" w:hAnsiTheme="minorHAnsi" w:cstheme="minorBidi"/>
            <w:noProof/>
            <w:sz w:val="22"/>
            <w:szCs w:val="22"/>
            <w:lang w:eastAsia="en-AU"/>
          </w:rPr>
          <w:tab/>
        </w:r>
        <w:r w:rsidRPr="00082637">
          <w:rPr>
            <w:rStyle w:val="Hyperlink"/>
            <w:noProof/>
          </w:rPr>
          <w:t>INTRODUCTION AND PURPOSE</w:t>
        </w:r>
        <w:r>
          <w:rPr>
            <w:noProof/>
            <w:webHidden/>
          </w:rPr>
          <w:tab/>
        </w:r>
        <w:r>
          <w:rPr>
            <w:noProof/>
            <w:webHidden/>
          </w:rPr>
          <w:fldChar w:fldCharType="begin"/>
        </w:r>
        <w:r>
          <w:rPr>
            <w:noProof/>
            <w:webHidden/>
          </w:rPr>
          <w:instrText xml:space="preserve"> PAGEREF _Toc136870625 \h </w:instrText>
        </w:r>
        <w:r>
          <w:rPr>
            <w:noProof/>
            <w:webHidden/>
          </w:rPr>
        </w:r>
        <w:r>
          <w:rPr>
            <w:noProof/>
            <w:webHidden/>
          </w:rPr>
          <w:fldChar w:fldCharType="separate"/>
        </w:r>
        <w:r>
          <w:rPr>
            <w:noProof/>
            <w:webHidden/>
          </w:rPr>
          <w:t>2</w:t>
        </w:r>
        <w:r>
          <w:rPr>
            <w:noProof/>
            <w:webHidden/>
          </w:rPr>
          <w:fldChar w:fldCharType="end"/>
        </w:r>
      </w:hyperlink>
    </w:p>
    <w:p w14:paraId="10884339" w14:textId="0FB960AC" w:rsidR="00100A2A" w:rsidRDefault="00100A2A">
      <w:pPr>
        <w:pStyle w:val="TOC2"/>
        <w:rPr>
          <w:rFonts w:asciiTheme="minorHAnsi" w:eastAsiaTheme="minorEastAsia" w:hAnsiTheme="minorHAnsi" w:cstheme="minorBidi"/>
          <w:lang w:eastAsia="en-AU"/>
        </w:rPr>
      </w:pPr>
      <w:hyperlink w:anchor="_Toc136870626" w:history="1">
        <w:r w:rsidRPr="00082637">
          <w:rPr>
            <w:rStyle w:val="Hyperlink"/>
          </w:rPr>
          <w:t>1.1.</w:t>
        </w:r>
        <w:r>
          <w:rPr>
            <w:rFonts w:asciiTheme="minorHAnsi" w:eastAsiaTheme="minorEastAsia" w:hAnsiTheme="minorHAnsi" w:cstheme="minorBidi"/>
            <w:lang w:eastAsia="en-AU"/>
          </w:rPr>
          <w:tab/>
        </w:r>
        <w:r w:rsidRPr="00082637">
          <w:rPr>
            <w:rStyle w:val="Hyperlink"/>
          </w:rPr>
          <w:t>Overview</w:t>
        </w:r>
        <w:r>
          <w:rPr>
            <w:webHidden/>
          </w:rPr>
          <w:tab/>
        </w:r>
        <w:r>
          <w:rPr>
            <w:webHidden/>
          </w:rPr>
          <w:fldChar w:fldCharType="begin"/>
        </w:r>
        <w:r>
          <w:rPr>
            <w:webHidden/>
          </w:rPr>
          <w:instrText xml:space="preserve"> PAGEREF _Toc136870626 \h </w:instrText>
        </w:r>
        <w:r>
          <w:rPr>
            <w:webHidden/>
          </w:rPr>
        </w:r>
        <w:r>
          <w:rPr>
            <w:webHidden/>
          </w:rPr>
          <w:fldChar w:fldCharType="separate"/>
        </w:r>
        <w:r>
          <w:rPr>
            <w:webHidden/>
          </w:rPr>
          <w:t>2</w:t>
        </w:r>
        <w:r>
          <w:rPr>
            <w:webHidden/>
          </w:rPr>
          <w:fldChar w:fldCharType="end"/>
        </w:r>
      </w:hyperlink>
    </w:p>
    <w:p w14:paraId="56878F7D" w14:textId="7D4B5FCD" w:rsidR="00100A2A" w:rsidRDefault="00100A2A">
      <w:pPr>
        <w:pStyle w:val="TOC2"/>
        <w:rPr>
          <w:rFonts w:asciiTheme="minorHAnsi" w:eastAsiaTheme="minorEastAsia" w:hAnsiTheme="minorHAnsi" w:cstheme="minorBidi"/>
          <w:lang w:eastAsia="en-AU"/>
        </w:rPr>
      </w:pPr>
      <w:hyperlink w:anchor="_Toc136870627" w:history="1">
        <w:r w:rsidRPr="00082637">
          <w:rPr>
            <w:rStyle w:val="Hyperlink"/>
          </w:rPr>
          <w:t>1.2.</w:t>
        </w:r>
        <w:r>
          <w:rPr>
            <w:rFonts w:asciiTheme="minorHAnsi" w:eastAsiaTheme="minorEastAsia" w:hAnsiTheme="minorHAnsi" w:cstheme="minorBidi"/>
            <w:lang w:eastAsia="en-AU"/>
          </w:rPr>
          <w:tab/>
        </w:r>
        <w:r w:rsidRPr="00082637">
          <w:rPr>
            <w:rStyle w:val="Hyperlink"/>
          </w:rPr>
          <w:t>Revenue protection themes</w:t>
        </w:r>
        <w:r>
          <w:rPr>
            <w:webHidden/>
          </w:rPr>
          <w:tab/>
        </w:r>
        <w:r>
          <w:rPr>
            <w:webHidden/>
          </w:rPr>
          <w:fldChar w:fldCharType="begin"/>
        </w:r>
        <w:r>
          <w:rPr>
            <w:webHidden/>
          </w:rPr>
          <w:instrText xml:space="preserve"> PAGEREF _Toc136870627 \h </w:instrText>
        </w:r>
        <w:r>
          <w:rPr>
            <w:webHidden/>
          </w:rPr>
        </w:r>
        <w:r>
          <w:rPr>
            <w:webHidden/>
          </w:rPr>
          <w:fldChar w:fldCharType="separate"/>
        </w:r>
        <w:r>
          <w:rPr>
            <w:webHidden/>
          </w:rPr>
          <w:t>4</w:t>
        </w:r>
        <w:r>
          <w:rPr>
            <w:webHidden/>
          </w:rPr>
          <w:fldChar w:fldCharType="end"/>
        </w:r>
      </w:hyperlink>
    </w:p>
    <w:p w14:paraId="29988794" w14:textId="3C9580CA" w:rsidR="00100A2A" w:rsidRDefault="00100A2A">
      <w:pPr>
        <w:pStyle w:val="TOC2"/>
        <w:rPr>
          <w:rFonts w:asciiTheme="minorHAnsi" w:eastAsiaTheme="minorEastAsia" w:hAnsiTheme="minorHAnsi" w:cstheme="minorBidi"/>
          <w:lang w:eastAsia="en-AU"/>
        </w:rPr>
      </w:pPr>
      <w:hyperlink w:anchor="_Toc136870628" w:history="1">
        <w:r w:rsidRPr="00082637">
          <w:rPr>
            <w:rStyle w:val="Hyperlink"/>
          </w:rPr>
          <w:t>1.3.</w:t>
        </w:r>
        <w:r>
          <w:rPr>
            <w:rFonts w:asciiTheme="minorHAnsi" w:eastAsiaTheme="minorEastAsia" w:hAnsiTheme="minorHAnsi" w:cstheme="minorBidi"/>
            <w:lang w:eastAsia="en-AU"/>
          </w:rPr>
          <w:tab/>
        </w:r>
        <w:r w:rsidRPr="00082637">
          <w:rPr>
            <w:rStyle w:val="Hyperlink"/>
          </w:rPr>
          <w:t>Revenue protection priorities</w:t>
        </w:r>
        <w:r>
          <w:rPr>
            <w:webHidden/>
          </w:rPr>
          <w:tab/>
        </w:r>
        <w:r>
          <w:rPr>
            <w:webHidden/>
          </w:rPr>
          <w:fldChar w:fldCharType="begin"/>
        </w:r>
        <w:r>
          <w:rPr>
            <w:webHidden/>
          </w:rPr>
          <w:instrText xml:space="preserve"> PAGEREF _Toc136870628 \h </w:instrText>
        </w:r>
        <w:r>
          <w:rPr>
            <w:webHidden/>
          </w:rPr>
        </w:r>
        <w:r>
          <w:rPr>
            <w:webHidden/>
          </w:rPr>
          <w:fldChar w:fldCharType="separate"/>
        </w:r>
        <w:r>
          <w:rPr>
            <w:webHidden/>
          </w:rPr>
          <w:t>4</w:t>
        </w:r>
        <w:r>
          <w:rPr>
            <w:webHidden/>
          </w:rPr>
          <w:fldChar w:fldCharType="end"/>
        </w:r>
      </w:hyperlink>
    </w:p>
    <w:p w14:paraId="5B95F216" w14:textId="6070FEA8" w:rsidR="00100A2A" w:rsidRDefault="00100A2A">
      <w:pPr>
        <w:pStyle w:val="TOC2"/>
        <w:rPr>
          <w:rFonts w:asciiTheme="minorHAnsi" w:eastAsiaTheme="minorEastAsia" w:hAnsiTheme="minorHAnsi" w:cstheme="minorBidi"/>
          <w:lang w:eastAsia="en-AU"/>
        </w:rPr>
      </w:pPr>
      <w:hyperlink w:anchor="_Toc136870629" w:history="1">
        <w:r w:rsidRPr="00082637">
          <w:rPr>
            <w:rStyle w:val="Hyperlink"/>
          </w:rPr>
          <w:t>1.4.</w:t>
        </w:r>
        <w:r>
          <w:rPr>
            <w:rFonts w:asciiTheme="minorHAnsi" w:eastAsiaTheme="minorEastAsia" w:hAnsiTheme="minorHAnsi" w:cstheme="minorBidi"/>
            <w:lang w:eastAsia="en-AU"/>
          </w:rPr>
          <w:tab/>
        </w:r>
        <w:r w:rsidRPr="00082637">
          <w:rPr>
            <w:rStyle w:val="Hyperlink"/>
          </w:rPr>
          <w:t>Link between NRPP and operator revenue protection plans</w:t>
        </w:r>
        <w:r>
          <w:rPr>
            <w:webHidden/>
          </w:rPr>
          <w:tab/>
        </w:r>
        <w:r>
          <w:rPr>
            <w:webHidden/>
          </w:rPr>
          <w:fldChar w:fldCharType="begin"/>
        </w:r>
        <w:r>
          <w:rPr>
            <w:webHidden/>
          </w:rPr>
          <w:instrText xml:space="preserve"> PAGEREF _Toc136870629 \h </w:instrText>
        </w:r>
        <w:r>
          <w:rPr>
            <w:webHidden/>
          </w:rPr>
        </w:r>
        <w:r>
          <w:rPr>
            <w:webHidden/>
          </w:rPr>
          <w:fldChar w:fldCharType="separate"/>
        </w:r>
        <w:r>
          <w:rPr>
            <w:webHidden/>
          </w:rPr>
          <w:t>4</w:t>
        </w:r>
        <w:r>
          <w:rPr>
            <w:webHidden/>
          </w:rPr>
          <w:fldChar w:fldCharType="end"/>
        </w:r>
      </w:hyperlink>
    </w:p>
    <w:p w14:paraId="22750E1C" w14:textId="34279926" w:rsidR="00100A2A" w:rsidRDefault="00100A2A">
      <w:pPr>
        <w:pStyle w:val="TOC2"/>
        <w:rPr>
          <w:rFonts w:asciiTheme="minorHAnsi" w:eastAsiaTheme="minorEastAsia" w:hAnsiTheme="minorHAnsi" w:cstheme="minorBidi"/>
          <w:lang w:eastAsia="en-AU"/>
        </w:rPr>
      </w:pPr>
      <w:hyperlink w:anchor="_Toc136870630" w:history="1">
        <w:r w:rsidRPr="00082637">
          <w:rPr>
            <w:rStyle w:val="Hyperlink"/>
          </w:rPr>
          <w:t>1.5.</w:t>
        </w:r>
        <w:r>
          <w:rPr>
            <w:rFonts w:asciiTheme="minorHAnsi" w:eastAsiaTheme="minorEastAsia" w:hAnsiTheme="minorHAnsi" w:cstheme="minorBidi"/>
            <w:lang w:eastAsia="en-AU"/>
          </w:rPr>
          <w:tab/>
        </w:r>
        <w:r w:rsidRPr="00082637">
          <w:rPr>
            <w:rStyle w:val="Hyperlink"/>
          </w:rPr>
          <w:t>Structure of the plan</w:t>
        </w:r>
        <w:r>
          <w:rPr>
            <w:webHidden/>
          </w:rPr>
          <w:tab/>
        </w:r>
        <w:r>
          <w:rPr>
            <w:webHidden/>
          </w:rPr>
          <w:fldChar w:fldCharType="begin"/>
        </w:r>
        <w:r>
          <w:rPr>
            <w:webHidden/>
          </w:rPr>
          <w:instrText xml:space="preserve"> PAGEREF _Toc136870630 \h </w:instrText>
        </w:r>
        <w:r>
          <w:rPr>
            <w:webHidden/>
          </w:rPr>
        </w:r>
        <w:r>
          <w:rPr>
            <w:webHidden/>
          </w:rPr>
          <w:fldChar w:fldCharType="separate"/>
        </w:r>
        <w:r>
          <w:rPr>
            <w:webHidden/>
          </w:rPr>
          <w:t>4</w:t>
        </w:r>
        <w:r>
          <w:rPr>
            <w:webHidden/>
          </w:rPr>
          <w:fldChar w:fldCharType="end"/>
        </w:r>
      </w:hyperlink>
    </w:p>
    <w:p w14:paraId="7FAB1306" w14:textId="33876C1B" w:rsidR="00100A2A" w:rsidRDefault="00100A2A">
      <w:pPr>
        <w:pStyle w:val="TOC2"/>
        <w:rPr>
          <w:rFonts w:asciiTheme="minorHAnsi" w:eastAsiaTheme="minorEastAsia" w:hAnsiTheme="minorHAnsi" w:cstheme="minorBidi"/>
          <w:lang w:eastAsia="en-AU"/>
        </w:rPr>
      </w:pPr>
      <w:hyperlink w:anchor="_Toc136870631" w:history="1">
        <w:r w:rsidRPr="00082637">
          <w:rPr>
            <w:rStyle w:val="Hyperlink"/>
            <w:b/>
          </w:rPr>
          <w:t>2.</w:t>
        </w:r>
        <w:r>
          <w:rPr>
            <w:rFonts w:asciiTheme="minorHAnsi" w:eastAsiaTheme="minorEastAsia" w:hAnsiTheme="minorHAnsi" w:cstheme="minorBidi"/>
            <w:lang w:eastAsia="en-AU"/>
          </w:rPr>
          <w:tab/>
        </w:r>
        <w:r w:rsidRPr="00082637">
          <w:rPr>
            <w:rStyle w:val="Hyperlink"/>
            <w:b/>
          </w:rPr>
          <w:t>BACKGROUND AND CONTEXT</w:t>
        </w:r>
        <w:r>
          <w:rPr>
            <w:webHidden/>
          </w:rPr>
          <w:tab/>
        </w:r>
        <w:r>
          <w:rPr>
            <w:webHidden/>
          </w:rPr>
          <w:fldChar w:fldCharType="begin"/>
        </w:r>
        <w:r>
          <w:rPr>
            <w:webHidden/>
          </w:rPr>
          <w:instrText xml:space="preserve"> PAGEREF _Toc136870631 \h </w:instrText>
        </w:r>
        <w:r>
          <w:rPr>
            <w:webHidden/>
          </w:rPr>
        </w:r>
        <w:r>
          <w:rPr>
            <w:webHidden/>
          </w:rPr>
          <w:fldChar w:fldCharType="separate"/>
        </w:r>
        <w:r>
          <w:rPr>
            <w:webHidden/>
          </w:rPr>
          <w:t>5</w:t>
        </w:r>
        <w:r>
          <w:rPr>
            <w:webHidden/>
          </w:rPr>
          <w:fldChar w:fldCharType="end"/>
        </w:r>
      </w:hyperlink>
    </w:p>
    <w:p w14:paraId="6105B8A0" w14:textId="010753E5" w:rsidR="00100A2A" w:rsidRDefault="00100A2A">
      <w:pPr>
        <w:pStyle w:val="TOC2"/>
        <w:rPr>
          <w:rFonts w:asciiTheme="minorHAnsi" w:eastAsiaTheme="minorEastAsia" w:hAnsiTheme="minorHAnsi" w:cstheme="minorBidi"/>
          <w:lang w:eastAsia="en-AU"/>
        </w:rPr>
      </w:pPr>
      <w:hyperlink w:anchor="_Toc136870632" w:history="1">
        <w:r w:rsidRPr="00082637">
          <w:rPr>
            <w:rStyle w:val="Hyperlink"/>
          </w:rPr>
          <w:t>2.1.</w:t>
        </w:r>
        <w:r>
          <w:rPr>
            <w:rFonts w:asciiTheme="minorHAnsi" w:eastAsiaTheme="minorEastAsia" w:hAnsiTheme="minorHAnsi" w:cstheme="minorBidi"/>
            <w:lang w:eastAsia="en-AU"/>
          </w:rPr>
          <w:tab/>
        </w:r>
        <w:r w:rsidRPr="00082637">
          <w:rPr>
            <w:rStyle w:val="Hyperlink"/>
          </w:rPr>
          <w:t>Definition of fare evasion</w:t>
        </w:r>
        <w:r>
          <w:rPr>
            <w:webHidden/>
          </w:rPr>
          <w:tab/>
        </w:r>
        <w:r>
          <w:rPr>
            <w:webHidden/>
          </w:rPr>
          <w:fldChar w:fldCharType="begin"/>
        </w:r>
        <w:r>
          <w:rPr>
            <w:webHidden/>
          </w:rPr>
          <w:instrText xml:space="preserve"> PAGEREF _Toc136870632 \h </w:instrText>
        </w:r>
        <w:r>
          <w:rPr>
            <w:webHidden/>
          </w:rPr>
        </w:r>
        <w:r>
          <w:rPr>
            <w:webHidden/>
          </w:rPr>
          <w:fldChar w:fldCharType="separate"/>
        </w:r>
        <w:r>
          <w:rPr>
            <w:webHidden/>
          </w:rPr>
          <w:t>5</w:t>
        </w:r>
        <w:r>
          <w:rPr>
            <w:webHidden/>
          </w:rPr>
          <w:fldChar w:fldCharType="end"/>
        </w:r>
      </w:hyperlink>
    </w:p>
    <w:p w14:paraId="3388BE3F" w14:textId="79D690D4" w:rsidR="00100A2A" w:rsidRDefault="00100A2A">
      <w:pPr>
        <w:pStyle w:val="TOC2"/>
        <w:rPr>
          <w:rFonts w:asciiTheme="minorHAnsi" w:eastAsiaTheme="minorEastAsia" w:hAnsiTheme="minorHAnsi" w:cstheme="minorBidi"/>
          <w:lang w:eastAsia="en-AU"/>
        </w:rPr>
      </w:pPr>
      <w:hyperlink w:anchor="_Toc136870633" w:history="1">
        <w:r w:rsidRPr="00082637">
          <w:rPr>
            <w:rStyle w:val="Hyperlink"/>
          </w:rPr>
          <w:t>2.2.</w:t>
        </w:r>
        <w:r>
          <w:rPr>
            <w:rFonts w:asciiTheme="minorHAnsi" w:eastAsiaTheme="minorEastAsia" w:hAnsiTheme="minorHAnsi" w:cstheme="minorBidi"/>
            <w:lang w:eastAsia="en-AU"/>
          </w:rPr>
          <w:tab/>
        </w:r>
        <w:r w:rsidRPr="00082637">
          <w:rPr>
            <w:rStyle w:val="Hyperlink"/>
          </w:rPr>
          <w:t>Recent fare compliance levels</w:t>
        </w:r>
        <w:r>
          <w:rPr>
            <w:webHidden/>
          </w:rPr>
          <w:tab/>
        </w:r>
        <w:r>
          <w:rPr>
            <w:webHidden/>
          </w:rPr>
          <w:fldChar w:fldCharType="begin"/>
        </w:r>
        <w:r>
          <w:rPr>
            <w:webHidden/>
          </w:rPr>
          <w:instrText xml:space="preserve"> PAGEREF _Toc136870633 \h </w:instrText>
        </w:r>
        <w:r>
          <w:rPr>
            <w:webHidden/>
          </w:rPr>
        </w:r>
        <w:r>
          <w:rPr>
            <w:webHidden/>
          </w:rPr>
          <w:fldChar w:fldCharType="separate"/>
        </w:r>
        <w:r>
          <w:rPr>
            <w:webHidden/>
          </w:rPr>
          <w:t>5</w:t>
        </w:r>
        <w:r>
          <w:rPr>
            <w:webHidden/>
          </w:rPr>
          <w:fldChar w:fldCharType="end"/>
        </w:r>
      </w:hyperlink>
    </w:p>
    <w:p w14:paraId="1FF754D9" w14:textId="25D93FFA" w:rsidR="00100A2A" w:rsidRDefault="00100A2A">
      <w:pPr>
        <w:pStyle w:val="TOC2"/>
        <w:rPr>
          <w:rFonts w:asciiTheme="minorHAnsi" w:eastAsiaTheme="minorEastAsia" w:hAnsiTheme="minorHAnsi" w:cstheme="minorBidi"/>
          <w:lang w:eastAsia="en-AU"/>
        </w:rPr>
      </w:pPr>
      <w:hyperlink w:anchor="_Toc136870634" w:history="1">
        <w:r w:rsidRPr="00082637">
          <w:rPr>
            <w:rStyle w:val="Hyperlink"/>
          </w:rPr>
          <w:t>2.3.</w:t>
        </w:r>
        <w:r>
          <w:rPr>
            <w:rFonts w:asciiTheme="minorHAnsi" w:eastAsiaTheme="minorEastAsia" w:hAnsiTheme="minorHAnsi" w:cstheme="minorBidi"/>
            <w:lang w:eastAsia="en-AU"/>
          </w:rPr>
          <w:tab/>
        </w:r>
        <w:r w:rsidRPr="00082637">
          <w:rPr>
            <w:rStyle w:val="Hyperlink"/>
          </w:rPr>
          <w:t>Revenue impact of fare evasion</w:t>
        </w:r>
        <w:r>
          <w:rPr>
            <w:webHidden/>
          </w:rPr>
          <w:tab/>
        </w:r>
        <w:r>
          <w:rPr>
            <w:webHidden/>
          </w:rPr>
          <w:fldChar w:fldCharType="begin"/>
        </w:r>
        <w:r>
          <w:rPr>
            <w:webHidden/>
          </w:rPr>
          <w:instrText xml:space="preserve"> PAGEREF _Toc136870634 \h </w:instrText>
        </w:r>
        <w:r>
          <w:rPr>
            <w:webHidden/>
          </w:rPr>
        </w:r>
        <w:r>
          <w:rPr>
            <w:webHidden/>
          </w:rPr>
          <w:fldChar w:fldCharType="separate"/>
        </w:r>
        <w:r>
          <w:rPr>
            <w:webHidden/>
          </w:rPr>
          <w:t>6</w:t>
        </w:r>
        <w:r>
          <w:rPr>
            <w:webHidden/>
          </w:rPr>
          <w:fldChar w:fldCharType="end"/>
        </w:r>
      </w:hyperlink>
    </w:p>
    <w:p w14:paraId="6E7EDA20" w14:textId="48BAD62C" w:rsidR="00100A2A" w:rsidRDefault="00100A2A">
      <w:pPr>
        <w:pStyle w:val="TOC2"/>
        <w:rPr>
          <w:rFonts w:asciiTheme="minorHAnsi" w:eastAsiaTheme="minorEastAsia" w:hAnsiTheme="minorHAnsi" w:cstheme="minorBidi"/>
          <w:lang w:eastAsia="en-AU"/>
        </w:rPr>
      </w:pPr>
      <w:hyperlink w:anchor="_Toc136870635" w:history="1">
        <w:r w:rsidRPr="00082637">
          <w:rPr>
            <w:rStyle w:val="Hyperlink"/>
          </w:rPr>
          <w:t>2.4.</w:t>
        </w:r>
        <w:r>
          <w:rPr>
            <w:rFonts w:asciiTheme="minorHAnsi" w:eastAsiaTheme="minorEastAsia" w:hAnsiTheme="minorHAnsi" w:cstheme="minorBidi"/>
            <w:lang w:eastAsia="en-AU"/>
          </w:rPr>
          <w:tab/>
        </w:r>
        <w:r w:rsidRPr="00082637">
          <w:rPr>
            <w:rStyle w:val="Hyperlink"/>
          </w:rPr>
          <w:t>A collaborative approach</w:t>
        </w:r>
        <w:r>
          <w:rPr>
            <w:webHidden/>
          </w:rPr>
          <w:tab/>
        </w:r>
        <w:r>
          <w:rPr>
            <w:webHidden/>
          </w:rPr>
          <w:fldChar w:fldCharType="begin"/>
        </w:r>
        <w:r>
          <w:rPr>
            <w:webHidden/>
          </w:rPr>
          <w:instrText xml:space="preserve"> PAGEREF _Toc136870635 \h </w:instrText>
        </w:r>
        <w:r>
          <w:rPr>
            <w:webHidden/>
          </w:rPr>
        </w:r>
        <w:r>
          <w:rPr>
            <w:webHidden/>
          </w:rPr>
          <w:fldChar w:fldCharType="separate"/>
        </w:r>
        <w:r>
          <w:rPr>
            <w:webHidden/>
          </w:rPr>
          <w:t>7</w:t>
        </w:r>
        <w:r>
          <w:rPr>
            <w:webHidden/>
          </w:rPr>
          <w:fldChar w:fldCharType="end"/>
        </w:r>
      </w:hyperlink>
    </w:p>
    <w:p w14:paraId="138300E7" w14:textId="0833887E" w:rsidR="00100A2A" w:rsidRDefault="00100A2A">
      <w:pPr>
        <w:pStyle w:val="TOC2"/>
        <w:rPr>
          <w:rFonts w:asciiTheme="minorHAnsi" w:eastAsiaTheme="minorEastAsia" w:hAnsiTheme="minorHAnsi" w:cstheme="minorBidi"/>
          <w:lang w:eastAsia="en-AU"/>
        </w:rPr>
      </w:pPr>
      <w:hyperlink w:anchor="_Toc136870636" w:history="1">
        <w:r w:rsidRPr="00082637">
          <w:rPr>
            <w:rStyle w:val="Hyperlink"/>
          </w:rPr>
          <w:t>2.5.</w:t>
        </w:r>
        <w:r>
          <w:rPr>
            <w:rFonts w:asciiTheme="minorHAnsi" w:eastAsiaTheme="minorEastAsia" w:hAnsiTheme="minorHAnsi" w:cstheme="minorBidi"/>
            <w:lang w:eastAsia="en-AU"/>
          </w:rPr>
          <w:tab/>
        </w:r>
        <w:r w:rsidRPr="00082637">
          <w:rPr>
            <w:rStyle w:val="Hyperlink"/>
          </w:rPr>
          <w:t>A fair approach to fare compliance</w:t>
        </w:r>
        <w:r>
          <w:rPr>
            <w:webHidden/>
          </w:rPr>
          <w:tab/>
        </w:r>
        <w:r>
          <w:rPr>
            <w:webHidden/>
          </w:rPr>
          <w:fldChar w:fldCharType="begin"/>
        </w:r>
        <w:r>
          <w:rPr>
            <w:webHidden/>
          </w:rPr>
          <w:instrText xml:space="preserve"> PAGEREF _Toc136870636 \h </w:instrText>
        </w:r>
        <w:r>
          <w:rPr>
            <w:webHidden/>
          </w:rPr>
        </w:r>
        <w:r>
          <w:rPr>
            <w:webHidden/>
          </w:rPr>
          <w:fldChar w:fldCharType="separate"/>
        </w:r>
        <w:r>
          <w:rPr>
            <w:webHidden/>
          </w:rPr>
          <w:t>7</w:t>
        </w:r>
        <w:r>
          <w:rPr>
            <w:webHidden/>
          </w:rPr>
          <w:fldChar w:fldCharType="end"/>
        </w:r>
      </w:hyperlink>
    </w:p>
    <w:p w14:paraId="23C65A63" w14:textId="4B4709C5" w:rsidR="00100A2A" w:rsidRDefault="00100A2A">
      <w:pPr>
        <w:pStyle w:val="TOC2"/>
        <w:rPr>
          <w:rFonts w:asciiTheme="minorHAnsi" w:eastAsiaTheme="minorEastAsia" w:hAnsiTheme="minorHAnsi" w:cstheme="minorBidi"/>
          <w:lang w:eastAsia="en-AU"/>
        </w:rPr>
      </w:pPr>
      <w:hyperlink w:anchor="_Toc136870637" w:history="1">
        <w:r w:rsidRPr="00082637">
          <w:rPr>
            <w:rStyle w:val="Hyperlink"/>
          </w:rPr>
          <w:t>2.6.</w:t>
        </w:r>
        <w:r>
          <w:rPr>
            <w:rFonts w:asciiTheme="minorHAnsi" w:eastAsiaTheme="minorEastAsia" w:hAnsiTheme="minorHAnsi" w:cstheme="minorBidi"/>
            <w:lang w:eastAsia="en-AU"/>
          </w:rPr>
          <w:tab/>
        </w:r>
        <w:r w:rsidRPr="00082637">
          <w:rPr>
            <w:rStyle w:val="Hyperlink"/>
          </w:rPr>
          <w:t>Additional Authorised Officers</w:t>
        </w:r>
        <w:r>
          <w:rPr>
            <w:webHidden/>
          </w:rPr>
          <w:tab/>
        </w:r>
        <w:r>
          <w:rPr>
            <w:webHidden/>
          </w:rPr>
          <w:fldChar w:fldCharType="begin"/>
        </w:r>
        <w:r>
          <w:rPr>
            <w:webHidden/>
          </w:rPr>
          <w:instrText xml:space="preserve"> PAGEREF _Toc136870637 \h </w:instrText>
        </w:r>
        <w:r>
          <w:rPr>
            <w:webHidden/>
          </w:rPr>
        </w:r>
        <w:r>
          <w:rPr>
            <w:webHidden/>
          </w:rPr>
          <w:fldChar w:fldCharType="separate"/>
        </w:r>
        <w:r>
          <w:rPr>
            <w:webHidden/>
          </w:rPr>
          <w:t>7</w:t>
        </w:r>
        <w:r>
          <w:rPr>
            <w:webHidden/>
          </w:rPr>
          <w:fldChar w:fldCharType="end"/>
        </w:r>
      </w:hyperlink>
    </w:p>
    <w:p w14:paraId="0B8651D9" w14:textId="12C17FF8" w:rsidR="00100A2A" w:rsidRDefault="00100A2A">
      <w:pPr>
        <w:pStyle w:val="TOC2"/>
        <w:rPr>
          <w:rFonts w:asciiTheme="minorHAnsi" w:eastAsiaTheme="minorEastAsia" w:hAnsiTheme="minorHAnsi" w:cstheme="minorBidi"/>
          <w:lang w:eastAsia="en-AU"/>
        </w:rPr>
      </w:pPr>
      <w:hyperlink w:anchor="_Toc136870638" w:history="1">
        <w:r w:rsidRPr="00082637">
          <w:rPr>
            <w:rStyle w:val="Hyperlink"/>
          </w:rPr>
          <w:t>2.7.</w:t>
        </w:r>
        <w:r>
          <w:rPr>
            <w:rFonts w:asciiTheme="minorHAnsi" w:eastAsiaTheme="minorEastAsia" w:hAnsiTheme="minorHAnsi" w:cstheme="minorBidi"/>
            <w:lang w:eastAsia="en-AU"/>
          </w:rPr>
          <w:tab/>
        </w:r>
        <w:r w:rsidRPr="00082637">
          <w:rPr>
            <w:rStyle w:val="Hyperlink"/>
          </w:rPr>
          <w:t>Overview of 2022 NRPP activities</w:t>
        </w:r>
        <w:r>
          <w:rPr>
            <w:webHidden/>
          </w:rPr>
          <w:tab/>
        </w:r>
        <w:r>
          <w:rPr>
            <w:webHidden/>
          </w:rPr>
          <w:fldChar w:fldCharType="begin"/>
        </w:r>
        <w:r>
          <w:rPr>
            <w:webHidden/>
          </w:rPr>
          <w:instrText xml:space="preserve"> PAGEREF _Toc136870638 \h </w:instrText>
        </w:r>
        <w:r>
          <w:rPr>
            <w:webHidden/>
          </w:rPr>
        </w:r>
        <w:r>
          <w:rPr>
            <w:webHidden/>
          </w:rPr>
          <w:fldChar w:fldCharType="separate"/>
        </w:r>
        <w:r>
          <w:rPr>
            <w:webHidden/>
          </w:rPr>
          <w:t>8</w:t>
        </w:r>
        <w:r>
          <w:rPr>
            <w:webHidden/>
          </w:rPr>
          <w:fldChar w:fldCharType="end"/>
        </w:r>
      </w:hyperlink>
    </w:p>
    <w:p w14:paraId="3AFEA90E" w14:textId="7CA9F550" w:rsidR="00100A2A" w:rsidRDefault="00100A2A">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36870639" w:history="1">
        <w:r w:rsidRPr="00082637">
          <w:rPr>
            <w:rStyle w:val="Hyperlink"/>
            <w:b/>
            <w:noProof/>
          </w:rPr>
          <w:t>3.</w:t>
        </w:r>
        <w:r>
          <w:rPr>
            <w:rFonts w:asciiTheme="minorHAnsi" w:eastAsiaTheme="minorEastAsia" w:hAnsiTheme="minorHAnsi" w:cstheme="minorBidi"/>
            <w:noProof/>
            <w:sz w:val="22"/>
            <w:szCs w:val="22"/>
            <w:lang w:eastAsia="en-AU"/>
          </w:rPr>
          <w:tab/>
        </w:r>
        <w:r w:rsidRPr="00082637">
          <w:rPr>
            <w:rStyle w:val="Hyperlink"/>
            <w:b/>
            <w:noProof/>
          </w:rPr>
          <w:t>FARE COMPLIANCE STRATEGY</w:t>
        </w:r>
        <w:r>
          <w:rPr>
            <w:noProof/>
            <w:webHidden/>
          </w:rPr>
          <w:tab/>
        </w:r>
        <w:r>
          <w:rPr>
            <w:noProof/>
            <w:webHidden/>
          </w:rPr>
          <w:fldChar w:fldCharType="begin"/>
        </w:r>
        <w:r>
          <w:rPr>
            <w:noProof/>
            <w:webHidden/>
          </w:rPr>
          <w:instrText xml:space="preserve"> PAGEREF _Toc136870639 \h </w:instrText>
        </w:r>
        <w:r>
          <w:rPr>
            <w:noProof/>
            <w:webHidden/>
          </w:rPr>
        </w:r>
        <w:r>
          <w:rPr>
            <w:noProof/>
            <w:webHidden/>
          </w:rPr>
          <w:fldChar w:fldCharType="separate"/>
        </w:r>
        <w:r>
          <w:rPr>
            <w:noProof/>
            <w:webHidden/>
          </w:rPr>
          <w:t>9</w:t>
        </w:r>
        <w:r>
          <w:rPr>
            <w:noProof/>
            <w:webHidden/>
          </w:rPr>
          <w:fldChar w:fldCharType="end"/>
        </w:r>
      </w:hyperlink>
    </w:p>
    <w:p w14:paraId="56A852E7" w14:textId="4EE0ECE8" w:rsidR="00100A2A" w:rsidRDefault="00100A2A">
      <w:pPr>
        <w:pStyle w:val="TOC2"/>
        <w:rPr>
          <w:rFonts w:asciiTheme="minorHAnsi" w:eastAsiaTheme="minorEastAsia" w:hAnsiTheme="minorHAnsi" w:cstheme="minorBidi"/>
          <w:lang w:eastAsia="en-AU"/>
        </w:rPr>
      </w:pPr>
      <w:hyperlink w:anchor="_Toc136870640" w:history="1">
        <w:r w:rsidRPr="00082637">
          <w:rPr>
            <w:rStyle w:val="Hyperlink"/>
          </w:rPr>
          <w:t>3.1.</w:t>
        </w:r>
        <w:r>
          <w:rPr>
            <w:rFonts w:asciiTheme="minorHAnsi" w:eastAsiaTheme="minorEastAsia" w:hAnsiTheme="minorHAnsi" w:cstheme="minorBidi"/>
            <w:lang w:eastAsia="en-AU"/>
          </w:rPr>
          <w:tab/>
        </w:r>
        <w:r w:rsidRPr="00082637">
          <w:rPr>
            <w:rStyle w:val="Hyperlink"/>
          </w:rPr>
          <w:t>Revenue protection themes</w:t>
        </w:r>
        <w:r>
          <w:rPr>
            <w:webHidden/>
          </w:rPr>
          <w:tab/>
        </w:r>
        <w:r>
          <w:rPr>
            <w:webHidden/>
          </w:rPr>
          <w:fldChar w:fldCharType="begin"/>
        </w:r>
        <w:r>
          <w:rPr>
            <w:webHidden/>
          </w:rPr>
          <w:instrText xml:space="preserve"> PAGEREF _Toc136870640 \h </w:instrText>
        </w:r>
        <w:r>
          <w:rPr>
            <w:webHidden/>
          </w:rPr>
        </w:r>
        <w:r>
          <w:rPr>
            <w:webHidden/>
          </w:rPr>
          <w:fldChar w:fldCharType="separate"/>
        </w:r>
        <w:r>
          <w:rPr>
            <w:webHidden/>
          </w:rPr>
          <w:t>9</w:t>
        </w:r>
        <w:r>
          <w:rPr>
            <w:webHidden/>
          </w:rPr>
          <w:fldChar w:fldCharType="end"/>
        </w:r>
      </w:hyperlink>
    </w:p>
    <w:p w14:paraId="12815970" w14:textId="0151ABC7" w:rsidR="00100A2A" w:rsidRDefault="00100A2A">
      <w:pPr>
        <w:pStyle w:val="TOC2"/>
        <w:rPr>
          <w:rFonts w:asciiTheme="minorHAnsi" w:eastAsiaTheme="minorEastAsia" w:hAnsiTheme="minorHAnsi" w:cstheme="minorBidi"/>
          <w:lang w:eastAsia="en-AU"/>
        </w:rPr>
      </w:pPr>
      <w:hyperlink w:anchor="_Toc136870641" w:history="1">
        <w:r w:rsidRPr="00082637">
          <w:rPr>
            <w:rStyle w:val="Hyperlink"/>
          </w:rPr>
          <w:t>3.2.</w:t>
        </w:r>
        <w:r>
          <w:rPr>
            <w:rFonts w:asciiTheme="minorHAnsi" w:eastAsiaTheme="minorEastAsia" w:hAnsiTheme="minorHAnsi" w:cstheme="minorBidi"/>
            <w:lang w:eastAsia="en-AU"/>
          </w:rPr>
          <w:tab/>
        </w:r>
        <w:r w:rsidRPr="00082637">
          <w:rPr>
            <w:rStyle w:val="Hyperlink"/>
          </w:rPr>
          <w:t>Responsibility for maximising fare compliance</w:t>
        </w:r>
        <w:r>
          <w:rPr>
            <w:webHidden/>
          </w:rPr>
          <w:tab/>
        </w:r>
        <w:r>
          <w:rPr>
            <w:webHidden/>
          </w:rPr>
          <w:fldChar w:fldCharType="begin"/>
        </w:r>
        <w:r>
          <w:rPr>
            <w:webHidden/>
          </w:rPr>
          <w:instrText xml:space="preserve"> PAGEREF _Toc136870641 \h </w:instrText>
        </w:r>
        <w:r>
          <w:rPr>
            <w:webHidden/>
          </w:rPr>
        </w:r>
        <w:r>
          <w:rPr>
            <w:webHidden/>
          </w:rPr>
          <w:fldChar w:fldCharType="separate"/>
        </w:r>
        <w:r>
          <w:rPr>
            <w:webHidden/>
          </w:rPr>
          <w:t>10</w:t>
        </w:r>
        <w:r>
          <w:rPr>
            <w:webHidden/>
          </w:rPr>
          <w:fldChar w:fldCharType="end"/>
        </w:r>
      </w:hyperlink>
    </w:p>
    <w:p w14:paraId="0750D849" w14:textId="2F6CFF2E" w:rsidR="00100A2A" w:rsidRDefault="00100A2A">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36870642" w:history="1">
        <w:r w:rsidRPr="00082637">
          <w:rPr>
            <w:rStyle w:val="Hyperlink"/>
            <w:b/>
            <w:noProof/>
          </w:rPr>
          <w:t>4.</w:t>
        </w:r>
        <w:r>
          <w:rPr>
            <w:rFonts w:asciiTheme="minorHAnsi" w:eastAsiaTheme="minorEastAsia" w:hAnsiTheme="minorHAnsi" w:cstheme="minorBidi"/>
            <w:noProof/>
            <w:sz w:val="22"/>
            <w:szCs w:val="22"/>
            <w:lang w:eastAsia="en-AU"/>
          </w:rPr>
          <w:tab/>
        </w:r>
        <w:r w:rsidRPr="00082637">
          <w:rPr>
            <w:rStyle w:val="Hyperlink"/>
            <w:b/>
            <w:noProof/>
          </w:rPr>
          <w:t>2023 REVENUE PROTECTION PRIORITIES</w:t>
        </w:r>
        <w:r>
          <w:rPr>
            <w:noProof/>
            <w:webHidden/>
          </w:rPr>
          <w:tab/>
        </w:r>
        <w:r>
          <w:rPr>
            <w:noProof/>
            <w:webHidden/>
          </w:rPr>
          <w:fldChar w:fldCharType="begin"/>
        </w:r>
        <w:r>
          <w:rPr>
            <w:noProof/>
            <w:webHidden/>
          </w:rPr>
          <w:instrText xml:space="preserve"> PAGEREF _Toc136870642 \h </w:instrText>
        </w:r>
        <w:r>
          <w:rPr>
            <w:noProof/>
            <w:webHidden/>
          </w:rPr>
        </w:r>
        <w:r>
          <w:rPr>
            <w:noProof/>
            <w:webHidden/>
          </w:rPr>
          <w:fldChar w:fldCharType="separate"/>
        </w:r>
        <w:r>
          <w:rPr>
            <w:noProof/>
            <w:webHidden/>
          </w:rPr>
          <w:t>11</w:t>
        </w:r>
        <w:r>
          <w:rPr>
            <w:noProof/>
            <w:webHidden/>
          </w:rPr>
          <w:fldChar w:fldCharType="end"/>
        </w:r>
      </w:hyperlink>
    </w:p>
    <w:p w14:paraId="43861DA5" w14:textId="5E684EDA" w:rsidR="00100A2A" w:rsidRDefault="00100A2A">
      <w:pPr>
        <w:pStyle w:val="TOC2"/>
        <w:rPr>
          <w:rFonts w:asciiTheme="minorHAnsi" w:eastAsiaTheme="minorEastAsia" w:hAnsiTheme="minorHAnsi" w:cstheme="minorBidi"/>
          <w:lang w:eastAsia="en-AU"/>
        </w:rPr>
      </w:pPr>
      <w:hyperlink w:anchor="_Toc136870643" w:history="1">
        <w:r w:rsidRPr="00082637">
          <w:rPr>
            <w:rStyle w:val="Hyperlink"/>
          </w:rPr>
          <w:t>4.1.</w:t>
        </w:r>
        <w:r>
          <w:rPr>
            <w:rFonts w:asciiTheme="minorHAnsi" w:eastAsiaTheme="minorEastAsia" w:hAnsiTheme="minorHAnsi" w:cstheme="minorBidi"/>
            <w:lang w:eastAsia="en-AU"/>
          </w:rPr>
          <w:tab/>
        </w:r>
        <w:r w:rsidRPr="00082637">
          <w:rPr>
            <w:rStyle w:val="Hyperlink"/>
          </w:rPr>
          <w:t>Leveraging new technology to support fare compliance outcomes</w:t>
        </w:r>
        <w:r>
          <w:rPr>
            <w:webHidden/>
          </w:rPr>
          <w:tab/>
        </w:r>
        <w:r>
          <w:rPr>
            <w:webHidden/>
          </w:rPr>
          <w:fldChar w:fldCharType="begin"/>
        </w:r>
        <w:r>
          <w:rPr>
            <w:webHidden/>
          </w:rPr>
          <w:instrText xml:space="preserve"> PAGEREF _Toc136870643 \h </w:instrText>
        </w:r>
        <w:r>
          <w:rPr>
            <w:webHidden/>
          </w:rPr>
        </w:r>
        <w:r>
          <w:rPr>
            <w:webHidden/>
          </w:rPr>
          <w:fldChar w:fldCharType="separate"/>
        </w:r>
        <w:r>
          <w:rPr>
            <w:webHidden/>
          </w:rPr>
          <w:t>11</w:t>
        </w:r>
        <w:r>
          <w:rPr>
            <w:webHidden/>
          </w:rPr>
          <w:fldChar w:fldCharType="end"/>
        </w:r>
      </w:hyperlink>
    </w:p>
    <w:p w14:paraId="0B2C1478" w14:textId="751C6848" w:rsidR="00100A2A" w:rsidRDefault="00100A2A">
      <w:pPr>
        <w:pStyle w:val="TOC2"/>
        <w:rPr>
          <w:rFonts w:asciiTheme="minorHAnsi" w:eastAsiaTheme="minorEastAsia" w:hAnsiTheme="minorHAnsi" w:cstheme="minorBidi"/>
          <w:lang w:eastAsia="en-AU"/>
        </w:rPr>
      </w:pPr>
      <w:hyperlink w:anchor="_Toc136870644" w:history="1">
        <w:r w:rsidRPr="00082637">
          <w:rPr>
            <w:rStyle w:val="Hyperlink"/>
          </w:rPr>
          <w:t>4.1.1.</w:t>
        </w:r>
        <w:r>
          <w:rPr>
            <w:rFonts w:asciiTheme="minorHAnsi" w:eastAsiaTheme="minorEastAsia" w:hAnsiTheme="minorHAnsi" w:cstheme="minorBidi"/>
            <w:lang w:eastAsia="en-AU"/>
          </w:rPr>
          <w:tab/>
        </w:r>
        <w:r w:rsidRPr="00082637">
          <w:rPr>
            <w:rStyle w:val="Hyperlink"/>
          </w:rPr>
          <w:t>Context</w:t>
        </w:r>
        <w:r>
          <w:rPr>
            <w:webHidden/>
          </w:rPr>
          <w:tab/>
        </w:r>
        <w:r>
          <w:rPr>
            <w:webHidden/>
          </w:rPr>
          <w:fldChar w:fldCharType="begin"/>
        </w:r>
        <w:r>
          <w:rPr>
            <w:webHidden/>
          </w:rPr>
          <w:instrText xml:space="preserve"> PAGEREF _Toc136870644 \h </w:instrText>
        </w:r>
        <w:r>
          <w:rPr>
            <w:webHidden/>
          </w:rPr>
        </w:r>
        <w:r>
          <w:rPr>
            <w:webHidden/>
          </w:rPr>
          <w:fldChar w:fldCharType="separate"/>
        </w:r>
        <w:r>
          <w:rPr>
            <w:webHidden/>
          </w:rPr>
          <w:t>11</w:t>
        </w:r>
        <w:r>
          <w:rPr>
            <w:webHidden/>
          </w:rPr>
          <w:fldChar w:fldCharType="end"/>
        </w:r>
      </w:hyperlink>
    </w:p>
    <w:p w14:paraId="3519E4AF" w14:textId="11343E89" w:rsidR="00100A2A" w:rsidRDefault="00100A2A">
      <w:pPr>
        <w:pStyle w:val="TOC2"/>
        <w:rPr>
          <w:rFonts w:asciiTheme="minorHAnsi" w:eastAsiaTheme="minorEastAsia" w:hAnsiTheme="minorHAnsi" w:cstheme="minorBidi"/>
          <w:lang w:eastAsia="en-AU"/>
        </w:rPr>
      </w:pPr>
      <w:hyperlink w:anchor="_Toc136870645" w:history="1">
        <w:r w:rsidRPr="00082637">
          <w:rPr>
            <w:rStyle w:val="Hyperlink"/>
          </w:rPr>
          <w:t>4.1.2.</w:t>
        </w:r>
        <w:r>
          <w:rPr>
            <w:rFonts w:asciiTheme="minorHAnsi" w:eastAsiaTheme="minorEastAsia" w:hAnsiTheme="minorHAnsi" w:cstheme="minorBidi"/>
            <w:lang w:eastAsia="en-AU"/>
          </w:rPr>
          <w:tab/>
        </w:r>
        <w:r w:rsidRPr="00082637">
          <w:rPr>
            <w:rStyle w:val="Hyperlink"/>
          </w:rPr>
          <w:t>Actions</w:t>
        </w:r>
        <w:r>
          <w:rPr>
            <w:webHidden/>
          </w:rPr>
          <w:tab/>
        </w:r>
        <w:r>
          <w:rPr>
            <w:webHidden/>
          </w:rPr>
          <w:fldChar w:fldCharType="begin"/>
        </w:r>
        <w:r>
          <w:rPr>
            <w:webHidden/>
          </w:rPr>
          <w:instrText xml:space="preserve"> PAGEREF _Toc136870645 \h </w:instrText>
        </w:r>
        <w:r>
          <w:rPr>
            <w:webHidden/>
          </w:rPr>
        </w:r>
        <w:r>
          <w:rPr>
            <w:webHidden/>
          </w:rPr>
          <w:fldChar w:fldCharType="separate"/>
        </w:r>
        <w:r>
          <w:rPr>
            <w:webHidden/>
          </w:rPr>
          <w:t>12</w:t>
        </w:r>
        <w:r>
          <w:rPr>
            <w:webHidden/>
          </w:rPr>
          <w:fldChar w:fldCharType="end"/>
        </w:r>
      </w:hyperlink>
    </w:p>
    <w:p w14:paraId="3D66E40B" w14:textId="596F858C" w:rsidR="00100A2A" w:rsidRDefault="00100A2A">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36870646" w:history="1">
        <w:r w:rsidRPr="00082637">
          <w:rPr>
            <w:rStyle w:val="Hyperlink"/>
            <w:b/>
            <w:noProof/>
          </w:rPr>
          <w:t>5.</w:t>
        </w:r>
        <w:r>
          <w:rPr>
            <w:rFonts w:asciiTheme="minorHAnsi" w:eastAsiaTheme="minorEastAsia" w:hAnsiTheme="minorHAnsi" w:cstheme="minorBidi"/>
            <w:noProof/>
            <w:sz w:val="22"/>
            <w:szCs w:val="22"/>
            <w:lang w:eastAsia="en-AU"/>
          </w:rPr>
          <w:tab/>
        </w:r>
        <w:r w:rsidRPr="00082637">
          <w:rPr>
            <w:rStyle w:val="Hyperlink"/>
            <w:b/>
            <w:noProof/>
          </w:rPr>
          <w:t>Other Actions Aligned with The Four Themes Of Revenue Protection</w:t>
        </w:r>
        <w:r>
          <w:rPr>
            <w:noProof/>
            <w:webHidden/>
          </w:rPr>
          <w:tab/>
        </w:r>
        <w:r>
          <w:rPr>
            <w:noProof/>
            <w:webHidden/>
          </w:rPr>
          <w:fldChar w:fldCharType="begin"/>
        </w:r>
        <w:r>
          <w:rPr>
            <w:noProof/>
            <w:webHidden/>
          </w:rPr>
          <w:instrText xml:space="preserve"> PAGEREF _Toc136870646 \h </w:instrText>
        </w:r>
        <w:r>
          <w:rPr>
            <w:noProof/>
            <w:webHidden/>
          </w:rPr>
        </w:r>
        <w:r>
          <w:rPr>
            <w:noProof/>
            <w:webHidden/>
          </w:rPr>
          <w:fldChar w:fldCharType="separate"/>
        </w:r>
        <w:r>
          <w:rPr>
            <w:noProof/>
            <w:webHidden/>
          </w:rPr>
          <w:t>12</w:t>
        </w:r>
        <w:r>
          <w:rPr>
            <w:noProof/>
            <w:webHidden/>
          </w:rPr>
          <w:fldChar w:fldCharType="end"/>
        </w:r>
      </w:hyperlink>
    </w:p>
    <w:p w14:paraId="2F474500" w14:textId="1A6CF5F3" w:rsidR="00100A2A" w:rsidRDefault="00100A2A">
      <w:pPr>
        <w:pStyle w:val="TOC2"/>
        <w:rPr>
          <w:rFonts w:asciiTheme="minorHAnsi" w:eastAsiaTheme="minorEastAsia" w:hAnsiTheme="minorHAnsi" w:cstheme="minorBidi"/>
          <w:lang w:eastAsia="en-AU"/>
        </w:rPr>
      </w:pPr>
      <w:hyperlink w:anchor="_Toc136870647" w:history="1">
        <w:r w:rsidRPr="00082637">
          <w:rPr>
            <w:rStyle w:val="Hyperlink"/>
          </w:rPr>
          <w:t>5.1.</w:t>
        </w:r>
        <w:r>
          <w:rPr>
            <w:rFonts w:asciiTheme="minorHAnsi" w:eastAsiaTheme="minorEastAsia" w:hAnsiTheme="minorHAnsi" w:cstheme="minorBidi"/>
            <w:lang w:eastAsia="en-AU"/>
          </w:rPr>
          <w:tab/>
        </w:r>
        <w:r w:rsidRPr="00082637">
          <w:rPr>
            <w:rStyle w:val="Hyperlink"/>
          </w:rPr>
          <w:t>Making the ticketing system easier to use</w:t>
        </w:r>
        <w:r>
          <w:rPr>
            <w:webHidden/>
          </w:rPr>
          <w:tab/>
        </w:r>
        <w:r>
          <w:rPr>
            <w:webHidden/>
          </w:rPr>
          <w:fldChar w:fldCharType="begin"/>
        </w:r>
        <w:r>
          <w:rPr>
            <w:webHidden/>
          </w:rPr>
          <w:instrText xml:space="preserve"> PAGEREF _Toc136870647 \h </w:instrText>
        </w:r>
        <w:r>
          <w:rPr>
            <w:webHidden/>
          </w:rPr>
        </w:r>
        <w:r>
          <w:rPr>
            <w:webHidden/>
          </w:rPr>
          <w:fldChar w:fldCharType="separate"/>
        </w:r>
        <w:r>
          <w:rPr>
            <w:webHidden/>
          </w:rPr>
          <w:t>12</w:t>
        </w:r>
        <w:r>
          <w:rPr>
            <w:webHidden/>
          </w:rPr>
          <w:fldChar w:fldCharType="end"/>
        </w:r>
      </w:hyperlink>
    </w:p>
    <w:p w14:paraId="5C2EE405" w14:textId="3F91014F" w:rsidR="00100A2A" w:rsidRDefault="00100A2A">
      <w:pPr>
        <w:pStyle w:val="TOC2"/>
        <w:rPr>
          <w:rFonts w:asciiTheme="minorHAnsi" w:eastAsiaTheme="minorEastAsia" w:hAnsiTheme="minorHAnsi" w:cstheme="minorBidi"/>
          <w:lang w:eastAsia="en-AU"/>
        </w:rPr>
      </w:pPr>
      <w:hyperlink w:anchor="_Toc136870648" w:history="1">
        <w:r w:rsidRPr="00082637">
          <w:rPr>
            <w:rStyle w:val="Hyperlink"/>
          </w:rPr>
          <w:t>5.2.</w:t>
        </w:r>
        <w:r>
          <w:rPr>
            <w:rFonts w:asciiTheme="minorHAnsi" w:eastAsiaTheme="minorEastAsia" w:hAnsiTheme="minorHAnsi" w:cstheme="minorBidi"/>
            <w:lang w:eastAsia="en-AU"/>
          </w:rPr>
          <w:tab/>
        </w:r>
        <w:r w:rsidRPr="00082637">
          <w:rPr>
            <w:rStyle w:val="Hyperlink"/>
          </w:rPr>
          <w:t>Compliance support</w:t>
        </w:r>
        <w:r>
          <w:rPr>
            <w:webHidden/>
          </w:rPr>
          <w:tab/>
        </w:r>
        <w:r>
          <w:rPr>
            <w:webHidden/>
          </w:rPr>
          <w:fldChar w:fldCharType="begin"/>
        </w:r>
        <w:r>
          <w:rPr>
            <w:webHidden/>
          </w:rPr>
          <w:instrText xml:space="preserve"> PAGEREF _Toc136870648 \h </w:instrText>
        </w:r>
        <w:r>
          <w:rPr>
            <w:webHidden/>
          </w:rPr>
        </w:r>
        <w:r>
          <w:rPr>
            <w:webHidden/>
          </w:rPr>
          <w:fldChar w:fldCharType="separate"/>
        </w:r>
        <w:r>
          <w:rPr>
            <w:webHidden/>
          </w:rPr>
          <w:t>12</w:t>
        </w:r>
        <w:r>
          <w:rPr>
            <w:webHidden/>
          </w:rPr>
          <w:fldChar w:fldCharType="end"/>
        </w:r>
      </w:hyperlink>
    </w:p>
    <w:p w14:paraId="0DEE778D" w14:textId="104FA50C" w:rsidR="00100A2A" w:rsidRDefault="00100A2A">
      <w:pPr>
        <w:pStyle w:val="TOC2"/>
        <w:rPr>
          <w:rFonts w:asciiTheme="minorHAnsi" w:eastAsiaTheme="minorEastAsia" w:hAnsiTheme="minorHAnsi" w:cstheme="minorBidi"/>
          <w:lang w:eastAsia="en-AU"/>
        </w:rPr>
      </w:pPr>
      <w:hyperlink w:anchor="_Toc136870649" w:history="1">
        <w:r w:rsidRPr="00082637">
          <w:rPr>
            <w:rStyle w:val="Hyperlink"/>
          </w:rPr>
          <w:t>5.3.</w:t>
        </w:r>
        <w:r>
          <w:rPr>
            <w:rFonts w:asciiTheme="minorHAnsi" w:eastAsiaTheme="minorEastAsia" w:hAnsiTheme="minorHAnsi" w:cstheme="minorBidi"/>
            <w:lang w:eastAsia="en-AU"/>
          </w:rPr>
          <w:tab/>
        </w:r>
        <w:r w:rsidRPr="00082637">
          <w:rPr>
            <w:rStyle w:val="Hyperlink"/>
          </w:rPr>
          <w:t>Ticket checking and Reports of Non-Compliance</w:t>
        </w:r>
        <w:r>
          <w:rPr>
            <w:webHidden/>
          </w:rPr>
          <w:tab/>
        </w:r>
        <w:r>
          <w:rPr>
            <w:webHidden/>
          </w:rPr>
          <w:fldChar w:fldCharType="begin"/>
        </w:r>
        <w:r>
          <w:rPr>
            <w:webHidden/>
          </w:rPr>
          <w:instrText xml:space="preserve"> PAGEREF _Toc136870649 \h </w:instrText>
        </w:r>
        <w:r>
          <w:rPr>
            <w:webHidden/>
          </w:rPr>
        </w:r>
        <w:r>
          <w:rPr>
            <w:webHidden/>
          </w:rPr>
          <w:fldChar w:fldCharType="separate"/>
        </w:r>
        <w:r>
          <w:rPr>
            <w:webHidden/>
          </w:rPr>
          <w:t>12</w:t>
        </w:r>
        <w:r>
          <w:rPr>
            <w:webHidden/>
          </w:rPr>
          <w:fldChar w:fldCharType="end"/>
        </w:r>
      </w:hyperlink>
    </w:p>
    <w:p w14:paraId="106D06A3" w14:textId="10FF9900" w:rsidR="00100A2A" w:rsidRDefault="00100A2A">
      <w:pPr>
        <w:pStyle w:val="TOC2"/>
        <w:rPr>
          <w:rFonts w:asciiTheme="minorHAnsi" w:eastAsiaTheme="minorEastAsia" w:hAnsiTheme="minorHAnsi" w:cstheme="minorBidi"/>
          <w:lang w:eastAsia="en-AU"/>
        </w:rPr>
      </w:pPr>
      <w:hyperlink w:anchor="_Toc136870650" w:history="1">
        <w:r w:rsidRPr="00082637">
          <w:rPr>
            <w:rStyle w:val="Hyperlink"/>
          </w:rPr>
          <w:t>5.4.</w:t>
        </w:r>
        <w:r>
          <w:rPr>
            <w:rFonts w:asciiTheme="minorHAnsi" w:eastAsiaTheme="minorEastAsia" w:hAnsiTheme="minorHAnsi" w:cstheme="minorBidi"/>
            <w:lang w:eastAsia="en-AU"/>
          </w:rPr>
          <w:tab/>
        </w:r>
        <w:r w:rsidRPr="00082637">
          <w:rPr>
            <w:rStyle w:val="Hyperlink"/>
          </w:rPr>
          <w:t>Marketing and education</w:t>
        </w:r>
        <w:r>
          <w:rPr>
            <w:webHidden/>
          </w:rPr>
          <w:tab/>
        </w:r>
        <w:r>
          <w:rPr>
            <w:webHidden/>
          </w:rPr>
          <w:fldChar w:fldCharType="begin"/>
        </w:r>
        <w:r>
          <w:rPr>
            <w:webHidden/>
          </w:rPr>
          <w:instrText xml:space="preserve"> PAGEREF _Toc136870650 \h </w:instrText>
        </w:r>
        <w:r>
          <w:rPr>
            <w:webHidden/>
          </w:rPr>
        </w:r>
        <w:r>
          <w:rPr>
            <w:webHidden/>
          </w:rPr>
          <w:fldChar w:fldCharType="separate"/>
        </w:r>
        <w:r>
          <w:rPr>
            <w:webHidden/>
          </w:rPr>
          <w:t>13</w:t>
        </w:r>
        <w:r>
          <w:rPr>
            <w:webHidden/>
          </w:rPr>
          <w:fldChar w:fldCharType="end"/>
        </w:r>
      </w:hyperlink>
    </w:p>
    <w:p w14:paraId="41A44759" w14:textId="2BCE11ED" w:rsidR="00100A2A" w:rsidRDefault="00100A2A">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36870651" w:history="1">
        <w:r w:rsidRPr="00082637">
          <w:rPr>
            <w:rStyle w:val="Hyperlink"/>
            <w:b/>
            <w:noProof/>
          </w:rPr>
          <w:t>6.</w:t>
        </w:r>
        <w:r>
          <w:rPr>
            <w:rFonts w:asciiTheme="minorHAnsi" w:eastAsiaTheme="minorEastAsia" w:hAnsiTheme="minorHAnsi" w:cstheme="minorBidi"/>
            <w:noProof/>
            <w:sz w:val="22"/>
            <w:szCs w:val="22"/>
            <w:lang w:eastAsia="en-AU"/>
          </w:rPr>
          <w:tab/>
        </w:r>
        <w:r w:rsidRPr="00082637">
          <w:rPr>
            <w:rStyle w:val="Hyperlink"/>
            <w:b/>
            <w:noProof/>
          </w:rPr>
          <w:t>MEASUREMENT AND MONITORING</w:t>
        </w:r>
        <w:r>
          <w:rPr>
            <w:noProof/>
            <w:webHidden/>
          </w:rPr>
          <w:tab/>
        </w:r>
        <w:r>
          <w:rPr>
            <w:noProof/>
            <w:webHidden/>
          </w:rPr>
          <w:fldChar w:fldCharType="begin"/>
        </w:r>
        <w:r>
          <w:rPr>
            <w:noProof/>
            <w:webHidden/>
          </w:rPr>
          <w:instrText xml:space="preserve"> PAGEREF _Toc136870651 \h </w:instrText>
        </w:r>
        <w:r>
          <w:rPr>
            <w:noProof/>
            <w:webHidden/>
          </w:rPr>
        </w:r>
        <w:r>
          <w:rPr>
            <w:noProof/>
            <w:webHidden/>
          </w:rPr>
          <w:fldChar w:fldCharType="separate"/>
        </w:r>
        <w:r>
          <w:rPr>
            <w:noProof/>
            <w:webHidden/>
          </w:rPr>
          <w:t>13</w:t>
        </w:r>
        <w:r>
          <w:rPr>
            <w:noProof/>
            <w:webHidden/>
          </w:rPr>
          <w:fldChar w:fldCharType="end"/>
        </w:r>
      </w:hyperlink>
    </w:p>
    <w:p w14:paraId="5651FAA5" w14:textId="2E28B6DB" w:rsidR="00100A2A" w:rsidRDefault="00100A2A">
      <w:pPr>
        <w:pStyle w:val="TOC2"/>
        <w:rPr>
          <w:rStyle w:val="Hyperlink"/>
        </w:rPr>
      </w:pPr>
      <w:hyperlink w:anchor="_Toc136870652" w:history="1">
        <w:r w:rsidRPr="00082637">
          <w:rPr>
            <w:rStyle w:val="Hyperlink"/>
          </w:rPr>
          <w:t>6.1.</w:t>
        </w:r>
        <w:r>
          <w:rPr>
            <w:rFonts w:asciiTheme="minorHAnsi" w:eastAsiaTheme="minorEastAsia" w:hAnsiTheme="minorHAnsi" w:cstheme="minorBidi"/>
            <w:lang w:eastAsia="en-AU"/>
          </w:rPr>
          <w:tab/>
        </w:r>
        <w:r w:rsidRPr="00082637">
          <w:rPr>
            <w:rStyle w:val="Hyperlink"/>
          </w:rPr>
          <w:t>Revenue protection key performance indicators</w:t>
        </w:r>
        <w:r>
          <w:rPr>
            <w:webHidden/>
          </w:rPr>
          <w:tab/>
        </w:r>
        <w:r>
          <w:rPr>
            <w:webHidden/>
          </w:rPr>
          <w:fldChar w:fldCharType="begin"/>
        </w:r>
        <w:r>
          <w:rPr>
            <w:webHidden/>
          </w:rPr>
          <w:instrText xml:space="preserve"> PAGEREF _Toc136870652 \h </w:instrText>
        </w:r>
        <w:r>
          <w:rPr>
            <w:webHidden/>
          </w:rPr>
        </w:r>
        <w:r>
          <w:rPr>
            <w:webHidden/>
          </w:rPr>
          <w:fldChar w:fldCharType="separate"/>
        </w:r>
        <w:r>
          <w:rPr>
            <w:webHidden/>
          </w:rPr>
          <w:t>13</w:t>
        </w:r>
        <w:r>
          <w:rPr>
            <w:webHidden/>
          </w:rPr>
          <w:fldChar w:fldCharType="end"/>
        </w:r>
      </w:hyperlink>
    </w:p>
    <w:p w14:paraId="6AFBB8FC" w14:textId="77777777" w:rsidR="00100A2A" w:rsidRDefault="00100A2A">
      <w:pPr>
        <w:spacing w:after="160" w:line="259" w:lineRule="auto"/>
        <w:rPr>
          <w:rStyle w:val="Hyperlink"/>
          <w:noProof/>
          <w:sz w:val="22"/>
          <w:szCs w:val="22"/>
        </w:rPr>
      </w:pPr>
      <w:r>
        <w:rPr>
          <w:rStyle w:val="Hyperlink"/>
        </w:rPr>
        <w:br w:type="page"/>
      </w:r>
    </w:p>
    <w:p w14:paraId="47F57224" w14:textId="77777777" w:rsidR="00100A2A" w:rsidRDefault="00100A2A">
      <w:pPr>
        <w:pStyle w:val="TOC2"/>
        <w:rPr>
          <w:rFonts w:asciiTheme="minorHAnsi" w:eastAsiaTheme="minorEastAsia" w:hAnsiTheme="minorHAnsi" w:cstheme="minorBidi"/>
          <w:lang w:eastAsia="en-AU"/>
        </w:rPr>
      </w:pPr>
    </w:p>
    <w:p w14:paraId="1C4161B5" w14:textId="4357C7AC" w:rsidR="00CC1FC7" w:rsidRPr="00F87F1E" w:rsidRDefault="00CC1FC7" w:rsidP="0074507A">
      <w:pPr>
        <w:pStyle w:val="Heading1"/>
        <w:numPr>
          <w:ilvl w:val="0"/>
          <w:numId w:val="36"/>
        </w:numPr>
        <w:spacing w:line="240" w:lineRule="auto"/>
        <w:rPr>
          <w:color w:val="auto"/>
        </w:rPr>
      </w:pPr>
      <w:r w:rsidRPr="00D951D3">
        <w:rPr>
          <w:b w:val="0"/>
          <w:sz w:val="22"/>
          <w:szCs w:val="22"/>
        </w:rPr>
        <w:fldChar w:fldCharType="end"/>
      </w:r>
      <w:bookmarkStart w:id="0" w:name="_Toc506206228"/>
      <w:bookmarkStart w:id="1" w:name="_Toc136870625"/>
      <w:r w:rsidRPr="00F87F1E">
        <w:rPr>
          <w:color w:val="auto"/>
          <w:sz w:val="36"/>
          <w:szCs w:val="36"/>
        </w:rPr>
        <w:t>INTRODUCTION AND PURPOSE</w:t>
      </w:r>
      <w:bookmarkEnd w:id="0"/>
      <w:bookmarkEnd w:id="1"/>
    </w:p>
    <w:p w14:paraId="736CD2A2" w14:textId="6CF98141" w:rsidR="004B01AE" w:rsidRPr="004E6414" w:rsidRDefault="004B01AE" w:rsidP="008A389F">
      <w:pPr>
        <w:pStyle w:val="Heading2"/>
        <w:keepNext w:val="0"/>
        <w:numPr>
          <w:ilvl w:val="1"/>
          <w:numId w:val="36"/>
        </w:numPr>
        <w:spacing w:before="400" w:after="160" w:line="240" w:lineRule="auto"/>
      </w:pPr>
      <w:bookmarkStart w:id="2" w:name="_Toc58402190"/>
      <w:bookmarkStart w:id="3" w:name="_Toc506206234"/>
      <w:bookmarkStart w:id="4" w:name="_Toc136870626"/>
      <w:r>
        <w:t>Overview</w:t>
      </w:r>
      <w:bookmarkEnd w:id="2"/>
      <w:bookmarkEnd w:id="4"/>
    </w:p>
    <w:p w14:paraId="2B08E6C6" w14:textId="77777777" w:rsidR="0096193A" w:rsidRDefault="0096193A" w:rsidP="0096193A">
      <w:pPr>
        <w:pStyle w:val="BodyText"/>
        <w:spacing w:after="360"/>
        <w:ind w:left="360"/>
        <w:rPr>
          <w:lang w:val="en-AU"/>
        </w:rPr>
      </w:pPr>
      <w:bookmarkStart w:id="5" w:name="_Toc506206230"/>
      <w:bookmarkStart w:id="6" w:name="_Toc532928868"/>
      <w:bookmarkStart w:id="7" w:name="_Toc58402191"/>
      <w:r>
        <w:rPr>
          <w:lang w:val="en-AU"/>
        </w:rPr>
        <w:t>Under the relevant contractual arrangements, The Department of Transport and Planning (DTP) and public transport operators are required to produce an annual Network Revenue Protection Plan (NRPP) that describes how DTP, public transport operators, and Bus Association Victoria (</w:t>
      </w:r>
      <w:proofErr w:type="spellStart"/>
      <w:r>
        <w:rPr>
          <w:lang w:val="en-AU"/>
        </w:rPr>
        <w:t>BusVic</w:t>
      </w:r>
      <w:proofErr w:type="spellEnd"/>
      <w:r>
        <w:rPr>
          <w:lang w:val="en-AU"/>
        </w:rPr>
        <w:t>) work together to protect revenue and implement Government policy across the public transport network.</w:t>
      </w:r>
    </w:p>
    <w:p w14:paraId="0F8A11E6" w14:textId="77777777" w:rsidR="0096193A" w:rsidRDefault="0096193A" w:rsidP="0096193A">
      <w:pPr>
        <w:pStyle w:val="BodyText"/>
        <w:spacing w:after="360"/>
        <w:ind w:left="360"/>
        <w:rPr>
          <w:lang w:val="en-AU"/>
        </w:rPr>
      </w:pPr>
      <w:r>
        <w:rPr>
          <w:lang w:val="en-AU"/>
        </w:rPr>
        <w:t>Throughout much of 2020, 2021 and into 2022 the coronavirus (COVID-19) pandemic has caused a substantial amount of disruption to public transport use and the revenue protection activities laid out in previous NRPPs.</w:t>
      </w:r>
    </w:p>
    <w:p w14:paraId="3EDD6179" w14:textId="77777777" w:rsidR="0096193A" w:rsidRDefault="0096193A" w:rsidP="0096193A">
      <w:pPr>
        <w:pStyle w:val="BodyText"/>
        <w:spacing w:after="360"/>
        <w:ind w:left="360"/>
        <w:rPr>
          <w:lang w:val="en-AU"/>
        </w:rPr>
      </w:pPr>
      <w:r>
        <w:rPr>
          <w:lang w:val="en-AU"/>
        </w:rPr>
        <w:t xml:space="preserve">Despite these challenges, revenue protection activities have continued. In 2022 DTP has made further improvements to the PTV website and app that make it quicker and easier than ever to undertake ticketing activities such as check and add myki Money balance, </w:t>
      </w:r>
      <w:proofErr w:type="gramStart"/>
      <w:r>
        <w:rPr>
          <w:lang w:val="en-AU"/>
        </w:rPr>
        <w:t>register</w:t>
      </w:r>
      <w:proofErr w:type="gramEnd"/>
      <w:r>
        <w:rPr>
          <w:lang w:val="en-AU"/>
        </w:rPr>
        <w:t xml:space="preserve"> or set up Auto Top-Up. As more passengers have returned to the network with easing restrictions, they have been supported by Authorised Officers undertaking their duties in COVID safe ways and through delivery of targeted marketing campaigns promoting ticket readiness and contactless ways of topping up.</w:t>
      </w:r>
    </w:p>
    <w:p w14:paraId="4DF12C48" w14:textId="77777777" w:rsidR="0096193A" w:rsidRDefault="0096193A" w:rsidP="0096193A">
      <w:pPr>
        <w:pStyle w:val="BodyText"/>
        <w:spacing w:after="360"/>
        <w:ind w:left="360"/>
        <w:rPr>
          <w:lang w:val="en-AU"/>
        </w:rPr>
      </w:pPr>
      <w:r>
        <w:rPr>
          <w:lang w:val="en-AU"/>
        </w:rPr>
        <w:t>To track and measure fare compliance DTP normally conducts twice-yearly Fare Compliance Surveys each May and October. Due to the impacts of COVID-19 on public transport usage and social distance requirements, DTP was not able to conduct surveys in 2020 or October 2021.</w:t>
      </w:r>
    </w:p>
    <w:p w14:paraId="383CB161" w14:textId="77777777" w:rsidR="0096193A" w:rsidRDefault="0096193A" w:rsidP="0096193A">
      <w:pPr>
        <w:pStyle w:val="BodyText"/>
        <w:spacing w:after="360"/>
        <w:ind w:left="360"/>
        <w:rPr>
          <w:lang w:val="en-AU"/>
        </w:rPr>
      </w:pPr>
      <w:r>
        <w:rPr>
          <w:lang w:val="en-AU"/>
        </w:rPr>
        <w:t>The results from October 2022 found that a record high 96.9 per cent of passengers on the metropolitan network were fare compliant. This is 1 per cent higher than May 2022 and slightly higher than the previous highest result of 96.8 per cent measured in October 2019. In October 2022 fare compliance on regional trains was 95.0 per cent. Slightly lower than results measured prior to COVID-19, but higher than May 2021 and May 2022.</w:t>
      </w:r>
    </w:p>
    <w:p w14:paraId="0B6DAD4F" w14:textId="77777777" w:rsidR="0096193A" w:rsidRDefault="0096193A" w:rsidP="0096193A">
      <w:pPr>
        <w:pStyle w:val="BodyText"/>
        <w:spacing w:after="360"/>
        <w:ind w:left="360"/>
        <w:rPr>
          <w:lang w:val="en-AU"/>
        </w:rPr>
      </w:pPr>
      <w:r>
        <w:rPr>
          <w:lang w:val="en-AU"/>
        </w:rPr>
        <w:t xml:space="preserve">While the long-term impacts of COVID-19 on patronage and fare compliance are still unfolding, the May and October 2022 results are encouraging and show that even through a pandemic </w:t>
      </w:r>
      <w:proofErr w:type="gramStart"/>
      <w:r>
        <w:rPr>
          <w:lang w:val="en-AU"/>
        </w:rPr>
        <w:t>the vast majority of</w:t>
      </w:r>
      <w:proofErr w:type="gramEnd"/>
      <w:r>
        <w:rPr>
          <w:lang w:val="en-AU"/>
        </w:rPr>
        <w:t xml:space="preserve"> passengers in Victoria still choose to do the right thing.</w:t>
      </w:r>
    </w:p>
    <w:p w14:paraId="099E65BA" w14:textId="77777777" w:rsidR="0096193A" w:rsidRDefault="0096193A" w:rsidP="0096193A">
      <w:pPr>
        <w:pStyle w:val="BodyText"/>
        <w:spacing w:after="360"/>
        <w:ind w:left="360"/>
        <w:rPr>
          <w:lang w:val="en-AU"/>
        </w:rPr>
      </w:pPr>
      <w:r>
        <w:rPr>
          <w:lang w:val="en-AU"/>
        </w:rPr>
        <w:t xml:space="preserve">In recognising that </w:t>
      </w:r>
      <w:proofErr w:type="gramStart"/>
      <w:r>
        <w:rPr>
          <w:lang w:val="en-AU"/>
        </w:rPr>
        <w:t>the majority of</w:t>
      </w:r>
      <w:proofErr w:type="gramEnd"/>
      <w:r>
        <w:rPr>
          <w:lang w:val="en-AU"/>
        </w:rPr>
        <w:t xml:space="preserve"> passengers intend to travel with a valid ticket, it is important that revenue protection activities continue to be undertaken in a way that reduces the chance of inadvertent fare evasion and enforcement targets deliberate fare evaders.</w:t>
      </w:r>
    </w:p>
    <w:p w14:paraId="188EEEC0" w14:textId="7430DED2" w:rsidR="00CD0ED6" w:rsidRPr="0096193A" w:rsidRDefault="0096193A" w:rsidP="0096193A">
      <w:pPr>
        <w:pStyle w:val="BodyText"/>
        <w:spacing w:after="360"/>
        <w:ind w:left="360"/>
        <w:rPr>
          <w:lang w:val="en-AU"/>
        </w:rPr>
      </w:pPr>
      <w:r>
        <w:rPr>
          <w:lang w:val="en-AU"/>
        </w:rPr>
        <w:t xml:space="preserve">This plan continues the collaborative approach between DTP, operators and </w:t>
      </w:r>
      <w:proofErr w:type="spellStart"/>
      <w:r>
        <w:rPr>
          <w:lang w:val="en-AU"/>
        </w:rPr>
        <w:t>BusVic</w:t>
      </w:r>
      <w:proofErr w:type="spellEnd"/>
      <w:r>
        <w:rPr>
          <w:lang w:val="en-AU"/>
        </w:rPr>
        <w:t>. It builds on previous work that focuses on maximising the number of passengers who travel with a valid ticket while also providing a high-quality passenger experience.</w:t>
      </w:r>
      <w:r w:rsidR="00CD0ED6">
        <w:br w:type="page"/>
      </w:r>
    </w:p>
    <w:p w14:paraId="2A20F1E1" w14:textId="77777777" w:rsidR="0062124B" w:rsidRPr="00E02C0C" w:rsidRDefault="0062124B" w:rsidP="0062124B">
      <w:pPr>
        <w:pStyle w:val="BodyText"/>
        <w:spacing w:after="360"/>
        <w:rPr>
          <w:lang w:val="en-AU"/>
        </w:rPr>
      </w:pPr>
    </w:p>
    <w:p w14:paraId="476764A1" w14:textId="06613956" w:rsidR="004B01AE" w:rsidRPr="008A389F" w:rsidRDefault="004B01AE" w:rsidP="008A389F">
      <w:pPr>
        <w:pStyle w:val="Heading2"/>
        <w:keepNext w:val="0"/>
        <w:numPr>
          <w:ilvl w:val="1"/>
          <w:numId w:val="36"/>
        </w:numPr>
        <w:spacing w:before="400" w:after="160" w:line="240" w:lineRule="auto"/>
        <w:rPr>
          <w:rFonts w:cs="Times New Roman"/>
          <w:color w:val="000000"/>
          <w:sz w:val="30"/>
          <w:szCs w:val="26"/>
        </w:rPr>
      </w:pPr>
      <w:bookmarkStart w:id="8" w:name="_Toc136870627"/>
      <w:r w:rsidRPr="008A389F">
        <w:rPr>
          <w:rFonts w:cs="Times New Roman"/>
          <w:color w:val="000000"/>
          <w:sz w:val="30"/>
          <w:szCs w:val="26"/>
        </w:rPr>
        <w:t>Revenue protection themes</w:t>
      </w:r>
      <w:bookmarkEnd w:id="5"/>
      <w:bookmarkEnd w:id="6"/>
      <w:bookmarkEnd w:id="7"/>
      <w:bookmarkEnd w:id="8"/>
    </w:p>
    <w:p w14:paraId="17A4165A" w14:textId="77777777" w:rsidR="0096193A" w:rsidRDefault="0096193A" w:rsidP="0096193A">
      <w:pPr>
        <w:pStyle w:val="BodyText"/>
        <w:ind w:left="360"/>
        <w:rPr>
          <w:lang w:val="en-AU"/>
        </w:rPr>
      </w:pPr>
      <w:bookmarkStart w:id="9" w:name="_Toc506206231"/>
      <w:bookmarkStart w:id="10" w:name="_Toc532928869"/>
      <w:bookmarkStart w:id="11" w:name="_Toc58402192"/>
      <w:r>
        <w:rPr>
          <w:lang w:val="en-AU"/>
        </w:rPr>
        <w:t>The complexity of fare evasion behaviour means that a range of activities are required for effective revenue protection. As in previous years, the 2023 plan is based on four revenue protection themes:</w:t>
      </w:r>
    </w:p>
    <w:p w14:paraId="0CFA32D2" w14:textId="77777777" w:rsidR="0096193A" w:rsidRDefault="0096193A" w:rsidP="0096193A">
      <w:pPr>
        <w:pStyle w:val="BodyText"/>
        <w:numPr>
          <w:ilvl w:val="0"/>
          <w:numId w:val="2"/>
        </w:numPr>
        <w:spacing w:before="120"/>
        <w:ind w:left="1080"/>
        <w:rPr>
          <w:lang w:val="en-AU"/>
        </w:rPr>
      </w:pPr>
      <w:r>
        <w:rPr>
          <w:b/>
          <w:bCs/>
          <w:lang w:val="en-AU"/>
        </w:rPr>
        <w:t xml:space="preserve">making the ticketing system easier to </w:t>
      </w:r>
      <w:proofErr w:type="gramStart"/>
      <w:r>
        <w:rPr>
          <w:b/>
          <w:bCs/>
          <w:lang w:val="en-AU"/>
        </w:rPr>
        <w:t>use</w:t>
      </w:r>
      <w:r>
        <w:rPr>
          <w:lang w:val="en-AU"/>
        </w:rPr>
        <w:t>:</w:t>
      </w:r>
      <w:proofErr w:type="gramEnd"/>
      <w:r>
        <w:rPr>
          <w:lang w:val="en-AU"/>
        </w:rPr>
        <w:t xml:space="preserve"> continuous improvement to the ticketing system to make it easier to use, access and understand, with the aim of improving the passenger experience</w:t>
      </w:r>
    </w:p>
    <w:p w14:paraId="757C57A3" w14:textId="77777777" w:rsidR="0096193A" w:rsidRDefault="0096193A" w:rsidP="0096193A">
      <w:pPr>
        <w:pStyle w:val="BodyText"/>
        <w:numPr>
          <w:ilvl w:val="0"/>
          <w:numId w:val="2"/>
        </w:numPr>
        <w:spacing w:before="120"/>
        <w:ind w:left="1080"/>
        <w:rPr>
          <w:lang w:val="en-AU"/>
        </w:rPr>
      </w:pPr>
      <w:r>
        <w:rPr>
          <w:b/>
          <w:bCs/>
          <w:lang w:val="en-AU"/>
        </w:rPr>
        <w:t>compliance support</w:t>
      </w:r>
      <w:r>
        <w:rPr>
          <w:lang w:val="en-AU"/>
        </w:rPr>
        <w:t>: compliance promotion measures such as staff at stations and on trains, trams and buses and ticket barriers at railway stations</w:t>
      </w:r>
    </w:p>
    <w:p w14:paraId="3E3AEEA4" w14:textId="77777777" w:rsidR="0096193A" w:rsidRDefault="0096193A" w:rsidP="0096193A">
      <w:pPr>
        <w:pStyle w:val="BodyText"/>
        <w:numPr>
          <w:ilvl w:val="0"/>
          <w:numId w:val="2"/>
        </w:numPr>
        <w:spacing w:before="120"/>
        <w:ind w:left="1080"/>
        <w:rPr>
          <w:lang w:val="en-AU"/>
        </w:rPr>
      </w:pPr>
      <w:r>
        <w:rPr>
          <w:b/>
          <w:bCs/>
          <w:lang w:val="en-AU"/>
        </w:rPr>
        <w:t>ticket checking</w:t>
      </w:r>
      <w:r>
        <w:rPr>
          <w:lang w:val="en-AU"/>
        </w:rPr>
        <w:t>: Authorised Officers (AOs) checking tickets and reporting non-compliance to DTP</w:t>
      </w:r>
    </w:p>
    <w:p w14:paraId="75E1EF1A" w14:textId="77777777" w:rsidR="0096193A" w:rsidRPr="002B5D0C" w:rsidRDefault="0096193A" w:rsidP="0096193A">
      <w:pPr>
        <w:pStyle w:val="BodyText"/>
        <w:numPr>
          <w:ilvl w:val="0"/>
          <w:numId w:val="2"/>
        </w:numPr>
        <w:spacing w:before="120"/>
        <w:ind w:left="1080"/>
        <w:rPr>
          <w:lang w:val="en-AU"/>
        </w:rPr>
      </w:pPr>
      <w:r>
        <w:rPr>
          <w:b/>
          <w:bCs/>
          <w:lang w:val="en-AU"/>
        </w:rPr>
        <w:t>marketing and education</w:t>
      </w:r>
      <w:r>
        <w:rPr>
          <w:lang w:val="en-AU"/>
        </w:rPr>
        <w:t xml:space="preserve">: customer information campaigns to help passengers be ready to travel and use high readiness products (such as auto top up or </w:t>
      </w:r>
      <w:r>
        <w:t>instant myki Money top up using the PTV app)</w:t>
      </w:r>
      <w:r w:rsidRPr="002B5D0C">
        <w:rPr>
          <w:lang w:val="en-AU"/>
        </w:rPr>
        <w:t>, as well as making it easier to use myki by continually improving education on how to use the ticketing system.</w:t>
      </w:r>
    </w:p>
    <w:p w14:paraId="779EBD5D" w14:textId="77777777" w:rsidR="0096193A" w:rsidRDefault="0096193A" w:rsidP="0096193A">
      <w:pPr>
        <w:pStyle w:val="BodyText"/>
        <w:spacing w:before="120"/>
        <w:ind w:left="360"/>
        <w:rPr>
          <w:lang w:val="en-AU"/>
        </w:rPr>
      </w:pPr>
      <w:r>
        <w:rPr>
          <w:lang w:val="en-AU"/>
        </w:rPr>
        <w:t>More detail on the four revenue protection themes can be found in section 3.1 below.</w:t>
      </w:r>
    </w:p>
    <w:p w14:paraId="17A5669D" w14:textId="702BCF85" w:rsidR="004B01AE" w:rsidRPr="00E02C0C" w:rsidRDefault="004B01AE" w:rsidP="008A389F">
      <w:pPr>
        <w:pStyle w:val="Heading2"/>
        <w:keepLines/>
        <w:numPr>
          <w:ilvl w:val="1"/>
          <w:numId w:val="36"/>
        </w:numPr>
        <w:tabs>
          <w:tab w:val="left" w:pos="567"/>
        </w:tabs>
        <w:spacing w:before="440" w:after="160" w:line="240" w:lineRule="auto"/>
      </w:pPr>
      <w:bookmarkStart w:id="12" w:name="_Toc136870628"/>
      <w:r w:rsidRPr="00E02C0C">
        <w:t>Revenue protection priorities</w:t>
      </w:r>
      <w:bookmarkEnd w:id="9"/>
      <w:bookmarkEnd w:id="10"/>
      <w:bookmarkEnd w:id="11"/>
      <w:bookmarkEnd w:id="12"/>
    </w:p>
    <w:p w14:paraId="06A905C6" w14:textId="77777777" w:rsidR="0096193A" w:rsidRDefault="0096193A" w:rsidP="0096193A">
      <w:pPr>
        <w:pStyle w:val="BodyText"/>
        <w:ind w:left="360"/>
        <w:rPr>
          <w:lang w:val="en-AU"/>
        </w:rPr>
      </w:pPr>
      <w:bookmarkStart w:id="13" w:name="_Toc506206232"/>
      <w:bookmarkStart w:id="14" w:name="_Toc532928870"/>
      <w:bookmarkStart w:id="15" w:name="_Toc58402193"/>
      <w:r>
        <w:rPr>
          <w:lang w:val="en-AU"/>
        </w:rPr>
        <w:t>Supplementing the continuing four themes, the revenue protection priority area for 2023 is:</w:t>
      </w:r>
    </w:p>
    <w:p w14:paraId="1D4F36EE" w14:textId="77777777" w:rsidR="0096193A" w:rsidRDefault="0096193A" w:rsidP="0096193A">
      <w:pPr>
        <w:pStyle w:val="BodyText"/>
        <w:numPr>
          <w:ilvl w:val="0"/>
          <w:numId w:val="4"/>
        </w:numPr>
        <w:ind w:left="1080"/>
        <w:rPr>
          <w:lang w:val="en-AU"/>
        </w:rPr>
      </w:pPr>
      <w:r>
        <w:t xml:space="preserve">Leveraging new technology to support fare compliance outcomes </w:t>
      </w:r>
    </w:p>
    <w:p w14:paraId="02FAF7B4" w14:textId="77777777" w:rsidR="0096193A" w:rsidRDefault="0096193A" w:rsidP="0096193A">
      <w:pPr>
        <w:pStyle w:val="BodyText"/>
        <w:ind w:left="360"/>
        <w:rPr>
          <w:lang w:val="en-AU"/>
        </w:rPr>
      </w:pPr>
      <w:r>
        <w:rPr>
          <w:lang w:val="en-AU"/>
        </w:rPr>
        <w:t>This priority area, detailed in section 4, build on the 2021 and 2022 priorities of:</w:t>
      </w:r>
    </w:p>
    <w:p w14:paraId="70FD6128" w14:textId="77777777" w:rsidR="0096193A" w:rsidRDefault="0096193A" w:rsidP="0096193A">
      <w:pPr>
        <w:pStyle w:val="BodyText"/>
        <w:numPr>
          <w:ilvl w:val="0"/>
          <w:numId w:val="4"/>
        </w:numPr>
        <w:spacing w:before="120"/>
        <w:ind w:left="1080"/>
        <w:rPr>
          <w:lang w:val="en-AU"/>
        </w:rPr>
      </w:pPr>
      <w:r>
        <w:rPr>
          <w:lang w:val="en-AU"/>
        </w:rPr>
        <w:t>Coronavirus recovery</w:t>
      </w:r>
    </w:p>
    <w:p w14:paraId="43853CE6" w14:textId="77777777" w:rsidR="0096193A" w:rsidRDefault="0096193A" w:rsidP="0096193A">
      <w:pPr>
        <w:pStyle w:val="BodyText"/>
        <w:numPr>
          <w:ilvl w:val="0"/>
          <w:numId w:val="4"/>
        </w:numPr>
        <w:spacing w:before="120"/>
        <w:ind w:left="1080"/>
        <w:rPr>
          <w:lang w:val="en-AU"/>
        </w:rPr>
      </w:pPr>
      <w:r>
        <w:t>Supporting the transition to cashless ‘pre-pay’ buses</w:t>
      </w:r>
    </w:p>
    <w:p w14:paraId="1A5C0060" w14:textId="77777777" w:rsidR="004B01AE" w:rsidRPr="00E02C0C" w:rsidRDefault="004B01AE" w:rsidP="008A389F">
      <w:pPr>
        <w:pStyle w:val="Heading2"/>
        <w:keepLines/>
        <w:numPr>
          <w:ilvl w:val="1"/>
          <w:numId w:val="36"/>
        </w:numPr>
        <w:tabs>
          <w:tab w:val="left" w:pos="567"/>
        </w:tabs>
        <w:spacing w:before="440" w:after="160" w:line="240" w:lineRule="auto"/>
      </w:pPr>
      <w:bookmarkStart w:id="16" w:name="_Toc136870629"/>
      <w:r w:rsidRPr="00E02C0C">
        <w:t>Link between NRPP and operator revenue protection plans</w:t>
      </w:r>
      <w:bookmarkEnd w:id="13"/>
      <w:bookmarkEnd w:id="14"/>
      <w:bookmarkEnd w:id="15"/>
      <w:bookmarkEnd w:id="16"/>
    </w:p>
    <w:p w14:paraId="2F762351" w14:textId="77777777" w:rsidR="0096193A" w:rsidRDefault="0096193A" w:rsidP="0096193A">
      <w:pPr>
        <w:pStyle w:val="BodyText"/>
        <w:spacing w:after="360"/>
        <w:ind w:left="360"/>
        <w:rPr>
          <w:lang w:val="en-AU"/>
        </w:rPr>
      </w:pPr>
      <w:bookmarkStart w:id="17" w:name="_Toc506206233"/>
      <w:bookmarkStart w:id="18" w:name="_Toc532928871"/>
      <w:bookmarkStart w:id="19" w:name="_Toc58402194"/>
      <w:r>
        <w:rPr>
          <w:lang w:val="en-AU"/>
        </w:rPr>
        <w:t xml:space="preserve">The 2023 NRPP focuses on network-wide priorities supported by activities on each mode. In addition, Metro Trains, Yarra Trams, V/Line and </w:t>
      </w:r>
      <w:r>
        <w:rPr>
          <w:bCs/>
        </w:rPr>
        <w:t>Kinetic</w:t>
      </w:r>
      <w:r>
        <w:rPr>
          <w:lang w:val="en-AU"/>
        </w:rPr>
        <w:t xml:space="preserve"> prepare individual plans that include revenue protection priorities.</w:t>
      </w:r>
    </w:p>
    <w:p w14:paraId="6235B78F" w14:textId="77777777" w:rsidR="0096193A" w:rsidRDefault="0096193A" w:rsidP="0096193A">
      <w:pPr>
        <w:pStyle w:val="BodyText"/>
        <w:ind w:left="360"/>
        <w:rPr>
          <w:lang w:val="en-AU"/>
        </w:rPr>
      </w:pPr>
      <w:r>
        <w:rPr>
          <w:lang w:val="en-AU"/>
        </w:rPr>
        <w:t>Revenue protection activities differ between operators and modes, but they all align with the overall objective of achieving a high level of fare compliance in a fair and equitable way.</w:t>
      </w:r>
    </w:p>
    <w:p w14:paraId="48AF05A8" w14:textId="77777777" w:rsidR="004B01AE" w:rsidRPr="00E02C0C" w:rsidRDefault="004B01AE" w:rsidP="008A389F">
      <w:pPr>
        <w:pStyle w:val="Heading2"/>
        <w:keepLines/>
        <w:numPr>
          <w:ilvl w:val="1"/>
          <w:numId w:val="36"/>
        </w:numPr>
        <w:tabs>
          <w:tab w:val="left" w:pos="567"/>
        </w:tabs>
        <w:spacing w:before="440" w:after="160" w:line="240" w:lineRule="auto"/>
      </w:pPr>
      <w:bookmarkStart w:id="20" w:name="_Toc136870630"/>
      <w:r w:rsidRPr="00E02C0C">
        <w:t>Structure of the plan</w:t>
      </w:r>
      <w:bookmarkEnd w:id="17"/>
      <w:bookmarkEnd w:id="18"/>
      <w:bookmarkEnd w:id="19"/>
      <w:bookmarkEnd w:id="20"/>
    </w:p>
    <w:p w14:paraId="62E4AE9B" w14:textId="77777777" w:rsidR="0096193A" w:rsidRDefault="0096193A" w:rsidP="0096193A">
      <w:pPr>
        <w:pStyle w:val="BodyText"/>
        <w:ind w:left="360"/>
        <w:rPr>
          <w:lang w:val="en-AU"/>
        </w:rPr>
      </w:pPr>
      <w:r>
        <w:rPr>
          <w:lang w:val="en-AU"/>
        </w:rPr>
        <w:t>The plan covers:</w:t>
      </w:r>
    </w:p>
    <w:p w14:paraId="7A0B57A2" w14:textId="77777777" w:rsidR="0096193A" w:rsidRDefault="0096193A" w:rsidP="0096193A">
      <w:pPr>
        <w:pStyle w:val="BodyText"/>
        <w:numPr>
          <w:ilvl w:val="0"/>
          <w:numId w:val="6"/>
        </w:numPr>
        <w:spacing w:before="120"/>
        <w:ind w:left="1080"/>
        <w:rPr>
          <w:lang w:val="en-AU"/>
        </w:rPr>
      </w:pPr>
      <w:r>
        <w:rPr>
          <w:lang w:val="en-AU"/>
        </w:rPr>
        <w:t>background and context of Victoria’s revenue protection approach</w:t>
      </w:r>
    </w:p>
    <w:p w14:paraId="202DCE33" w14:textId="77777777" w:rsidR="0096193A" w:rsidRDefault="0096193A" w:rsidP="0096193A">
      <w:pPr>
        <w:pStyle w:val="BodyText"/>
        <w:numPr>
          <w:ilvl w:val="0"/>
          <w:numId w:val="6"/>
        </w:numPr>
        <w:spacing w:before="120"/>
        <w:ind w:left="1080"/>
        <w:rPr>
          <w:lang w:val="en-AU"/>
        </w:rPr>
      </w:pPr>
      <w:r>
        <w:rPr>
          <w:lang w:val="en-AU"/>
        </w:rPr>
        <w:t>an overview of the fare compliance strategy</w:t>
      </w:r>
    </w:p>
    <w:p w14:paraId="184C472F" w14:textId="77777777" w:rsidR="0096193A" w:rsidRDefault="0096193A" w:rsidP="0096193A">
      <w:pPr>
        <w:pStyle w:val="BodyText"/>
        <w:numPr>
          <w:ilvl w:val="0"/>
          <w:numId w:val="6"/>
        </w:numPr>
        <w:spacing w:before="120"/>
        <w:ind w:left="1080"/>
        <w:rPr>
          <w:lang w:val="en-AU"/>
        </w:rPr>
      </w:pPr>
      <w:r>
        <w:rPr>
          <w:lang w:val="en-AU"/>
        </w:rPr>
        <w:t>revenue protection priorities for 2023</w:t>
      </w:r>
    </w:p>
    <w:p w14:paraId="41538295" w14:textId="77777777" w:rsidR="0096193A" w:rsidRDefault="0096193A" w:rsidP="0096193A">
      <w:pPr>
        <w:pStyle w:val="BodyText"/>
        <w:numPr>
          <w:ilvl w:val="0"/>
          <w:numId w:val="6"/>
        </w:numPr>
        <w:spacing w:before="120"/>
        <w:ind w:left="1080"/>
        <w:rPr>
          <w:lang w:val="en-AU"/>
        </w:rPr>
      </w:pPr>
      <w:r>
        <w:rPr>
          <w:lang w:val="en-AU"/>
        </w:rPr>
        <w:lastRenderedPageBreak/>
        <w:t>revenue protection actions agreed by DTP and transport operators</w:t>
      </w:r>
    </w:p>
    <w:p w14:paraId="3BC563EC" w14:textId="77777777" w:rsidR="0096193A" w:rsidRDefault="0096193A" w:rsidP="0096193A">
      <w:pPr>
        <w:pStyle w:val="BodyText"/>
        <w:numPr>
          <w:ilvl w:val="0"/>
          <w:numId w:val="6"/>
        </w:numPr>
        <w:spacing w:before="120" w:after="360"/>
        <w:ind w:left="1080"/>
        <w:rPr>
          <w:lang w:val="en-AU"/>
        </w:rPr>
      </w:pPr>
      <w:r>
        <w:rPr>
          <w:lang w:val="en-AU"/>
        </w:rPr>
        <w:t>arrangements to implement and monitor revenue protection actions.</w:t>
      </w:r>
    </w:p>
    <w:p w14:paraId="1E972DC0" w14:textId="77777777" w:rsidR="0096193A" w:rsidRPr="00444D95" w:rsidRDefault="0096193A" w:rsidP="0096193A">
      <w:pPr>
        <w:pStyle w:val="BodyText"/>
        <w:ind w:left="432"/>
        <w:rPr>
          <w:lang w:val="en-AU"/>
        </w:rPr>
      </w:pPr>
      <w:r>
        <w:rPr>
          <w:lang w:val="en-AU"/>
        </w:rPr>
        <w:t xml:space="preserve">The plan will be implemented by the Revenue Protection Plan Implementation Committee (RPPIC), which includes representatives from DTP, operators and </w:t>
      </w:r>
      <w:proofErr w:type="spellStart"/>
      <w:r>
        <w:rPr>
          <w:lang w:val="en-AU"/>
        </w:rPr>
        <w:t>BusVic</w:t>
      </w:r>
      <w:proofErr w:type="spellEnd"/>
      <w:r>
        <w:rPr>
          <w:lang w:val="en-AU"/>
        </w:rPr>
        <w:t xml:space="preserve">. </w:t>
      </w:r>
    </w:p>
    <w:p w14:paraId="19A17D3C" w14:textId="3A124723" w:rsidR="00CC1FC7" w:rsidRPr="0074507A" w:rsidRDefault="00CC1FC7" w:rsidP="0074507A">
      <w:pPr>
        <w:pStyle w:val="ListParagraph"/>
        <w:keepNext/>
        <w:keepLines/>
        <w:numPr>
          <w:ilvl w:val="0"/>
          <w:numId w:val="36"/>
        </w:numPr>
        <w:tabs>
          <w:tab w:val="left" w:pos="567"/>
          <w:tab w:val="num" w:pos="851"/>
        </w:tabs>
        <w:spacing w:before="440" w:after="160" w:line="240" w:lineRule="auto"/>
        <w:outlineLvl w:val="1"/>
        <w:rPr>
          <w:b/>
          <w:sz w:val="36"/>
          <w:szCs w:val="36"/>
        </w:rPr>
      </w:pPr>
      <w:bookmarkStart w:id="21" w:name="_Toc136870631"/>
      <w:r w:rsidRPr="0074507A">
        <w:rPr>
          <w:b/>
          <w:sz w:val="36"/>
          <w:szCs w:val="36"/>
        </w:rPr>
        <w:t>BACKGROUND AND CONTEXT</w:t>
      </w:r>
      <w:bookmarkEnd w:id="3"/>
      <w:bookmarkEnd w:id="21"/>
    </w:p>
    <w:p w14:paraId="64CB9388" w14:textId="380F8E55" w:rsidR="004B01AE" w:rsidRPr="00E40A43" w:rsidRDefault="004B01AE" w:rsidP="0074507A">
      <w:pPr>
        <w:pStyle w:val="Heading2"/>
        <w:keepLines/>
        <w:numPr>
          <w:ilvl w:val="1"/>
          <w:numId w:val="36"/>
        </w:numPr>
        <w:tabs>
          <w:tab w:val="left" w:pos="567"/>
        </w:tabs>
        <w:spacing w:before="440"/>
      </w:pPr>
      <w:bookmarkStart w:id="22" w:name="_Toc532928873"/>
      <w:bookmarkStart w:id="23" w:name="_Toc58402196"/>
      <w:bookmarkStart w:id="24" w:name="_Toc506206237"/>
      <w:bookmarkStart w:id="25" w:name="_Toc136870632"/>
      <w:r w:rsidRPr="00E40A43">
        <w:t>Definition of fare evasion</w:t>
      </w:r>
      <w:bookmarkEnd w:id="22"/>
      <w:bookmarkEnd w:id="23"/>
      <w:bookmarkEnd w:id="25"/>
    </w:p>
    <w:p w14:paraId="127FF409" w14:textId="77777777" w:rsidR="0096193A" w:rsidRPr="00DB7995" w:rsidRDefault="0096193A" w:rsidP="0096193A">
      <w:pPr>
        <w:pStyle w:val="BodyText"/>
        <w:spacing w:after="360"/>
        <w:ind w:left="360"/>
        <w:rPr>
          <w:lang w:val="en-AU"/>
        </w:rPr>
      </w:pPr>
      <w:bookmarkStart w:id="26" w:name="_Toc506206236"/>
      <w:bookmarkStart w:id="27" w:name="_Toc532928874"/>
      <w:bookmarkStart w:id="28" w:name="_Toc58402197"/>
      <w:proofErr w:type="gramStart"/>
      <w:r>
        <w:rPr>
          <w:lang w:val="en-AU"/>
        </w:rPr>
        <w:t>The vast majority of</w:t>
      </w:r>
      <w:proofErr w:type="gramEnd"/>
      <w:r>
        <w:rPr>
          <w:lang w:val="en-AU"/>
        </w:rPr>
        <w:t xml:space="preserve"> public transport passengers in Victoria are fare compliant and travel with valid tickets. People travelling without a valid ticket are fare evading and this can be either inadvertent or deliberate. The </w:t>
      </w:r>
      <w:r w:rsidRPr="00DB7995">
        <w:rPr>
          <w:lang w:val="en-AU"/>
        </w:rPr>
        <w:t xml:space="preserve">Victorian Fares and Ticketing Conditions </w:t>
      </w:r>
      <w:r>
        <w:rPr>
          <w:lang w:val="en-AU"/>
        </w:rPr>
        <w:t xml:space="preserve">defines the conditions for valid tickets and can be accessed on the PTV website. </w:t>
      </w:r>
    </w:p>
    <w:p w14:paraId="0586ABAD" w14:textId="77777777" w:rsidR="004B01AE" w:rsidRPr="00E40A43" w:rsidRDefault="004B01AE" w:rsidP="0074507A">
      <w:pPr>
        <w:pStyle w:val="Heading2"/>
        <w:keepLines/>
        <w:numPr>
          <w:ilvl w:val="1"/>
          <w:numId w:val="36"/>
        </w:numPr>
        <w:tabs>
          <w:tab w:val="left" w:pos="567"/>
        </w:tabs>
        <w:spacing w:before="440"/>
      </w:pPr>
      <w:bookmarkStart w:id="29" w:name="_Toc136870633"/>
      <w:r w:rsidRPr="00E40A43">
        <w:t>Recent fare compliance levels</w:t>
      </w:r>
      <w:bookmarkEnd w:id="26"/>
      <w:bookmarkEnd w:id="27"/>
      <w:bookmarkEnd w:id="28"/>
      <w:bookmarkEnd w:id="29"/>
    </w:p>
    <w:p w14:paraId="71BFECF8" w14:textId="77777777" w:rsidR="0096193A" w:rsidRDefault="0096193A" w:rsidP="0096193A">
      <w:pPr>
        <w:pStyle w:val="BodyText"/>
        <w:spacing w:after="360"/>
        <w:ind w:left="360"/>
        <w:rPr>
          <w:lang w:val="en-AU"/>
        </w:rPr>
      </w:pPr>
      <w:r>
        <w:rPr>
          <w:lang w:val="en-AU"/>
        </w:rPr>
        <w:t>Fare compliance is measured through surveys conducted twice a year in May and October. The estimated rate of fare compliance since 2011 is shown in figure 1 below.</w:t>
      </w:r>
    </w:p>
    <w:p w14:paraId="6AF2C759" w14:textId="77777777" w:rsidR="0096193A" w:rsidRDefault="0096193A" w:rsidP="0096193A">
      <w:pPr>
        <w:pStyle w:val="BodyText"/>
        <w:spacing w:after="360"/>
        <w:ind w:left="360"/>
        <w:rPr>
          <w:lang w:val="en-AU"/>
        </w:rPr>
      </w:pPr>
      <w:r>
        <w:rPr>
          <w:lang w:val="en-AU"/>
        </w:rPr>
        <w:t>Over this period, fare compliance on the metropolitan public transport network was lowest in May 2013 at 88.1 per cent. In October 2022, the metropolitan network result was highest at 96.9 per cent, slightly higher than the 96.8 per cent recorded in October 2019.</w:t>
      </w:r>
    </w:p>
    <w:p w14:paraId="7ED698D7" w14:textId="77777777" w:rsidR="0096193A" w:rsidRDefault="0096193A" w:rsidP="0096193A">
      <w:pPr>
        <w:pStyle w:val="BodyText"/>
        <w:spacing w:after="360"/>
        <w:ind w:left="360"/>
        <w:rPr>
          <w:lang w:val="en-AU"/>
        </w:rPr>
      </w:pPr>
      <w:r>
        <w:rPr>
          <w:lang w:val="en-AU"/>
        </w:rPr>
        <w:t>Due to the impacts of COVID-19 on public transport usage and social distancing requirements, the Fare Compliance surveys could not safely go ahead in 2020 or October 2021.</w:t>
      </w:r>
    </w:p>
    <w:p w14:paraId="09B26586" w14:textId="77777777" w:rsidR="0096193A" w:rsidRDefault="0096193A" w:rsidP="0096193A">
      <w:pPr>
        <w:pStyle w:val="BodyText"/>
        <w:spacing w:after="360"/>
        <w:ind w:left="360"/>
        <w:rPr>
          <w:lang w:val="en-AU"/>
        </w:rPr>
      </w:pPr>
      <w:r>
        <w:rPr>
          <w:lang w:val="en-AU"/>
        </w:rPr>
        <w:t>For October 2022, the metropolitan network fare compliance was 96.9 per cent, with metropolitan train the highest mode at 97.5 per cent and regional train recorded the lowest at 95 per cent.</w:t>
      </w:r>
    </w:p>
    <w:p w14:paraId="0F8F385F" w14:textId="77777777" w:rsidR="00CD0ED6" w:rsidRDefault="00CD0ED6">
      <w:pPr>
        <w:spacing w:after="160" w:line="259" w:lineRule="auto"/>
        <w:rPr>
          <w:rFonts w:eastAsia="Arial"/>
          <w:b/>
          <w:color w:val="000000"/>
          <w:sz w:val="22"/>
          <w:szCs w:val="20"/>
        </w:rPr>
      </w:pPr>
      <w:r>
        <w:rPr>
          <w:b/>
        </w:rPr>
        <w:br w:type="page"/>
      </w:r>
    </w:p>
    <w:p w14:paraId="53ED0F65" w14:textId="07AA66A1" w:rsidR="0062124B" w:rsidRDefault="004B01AE" w:rsidP="004B01AE">
      <w:pPr>
        <w:pStyle w:val="BodyText"/>
        <w:rPr>
          <w:b/>
          <w:lang w:val="en-AU"/>
        </w:rPr>
      </w:pPr>
      <w:r w:rsidRPr="00E02C0C">
        <w:rPr>
          <w:b/>
          <w:lang w:val="en-AU"/>
        </w:rPr>
        <w:lastRenderedPageBreak/>
        <w:t xml:space="preserve">Figure 1: Fare compliance by mode – </w:t>
      </w:r>
      <w:r w:rsidR="0096193A">
        <w:rPr>
          <w:b/>
          <w:lang w:val="en-AU"/>
        </w:rPr>
        <w:t>October</w:t>
      </w:r>
      <w:r w:rsidR="0062124B" w:rsidRPr="00E02C0C">
        <w:rPr>
          <w:b/>
          <w:lang w:val="en-AU"/>
        </w:rPr>
        <w:t xml:space="preserve"> 201</w:t>
      </w:r>
      <w:r w:rsidR="0062124B">
        <w:rPr>
          <w:b/>
          <w:lang w:val="en-AU"/>
        </w:rPr>
        <w:t>1</w:t>
      </w:r>
      <w:r w:rsidR="0062124B" w:rsidRPr="00E02C0C">
        <w:rPr>
          <w:b/>
          <w:lang w:val="en-AU"/>
        </w:rPr>
        <w:t xml:space="preserve"> to </w:t>
      </w:r>
      <w:r w:rsidR="0096193A">
        <w:rPr>
          <w:b/>
          <w:lang w:val="en-AU"/>
        </w:rPr>
        <w:t>October 2022</w:t>
      </w:r>
    </w:p>
    <w:p w14:paraId="59BD9044" w14:textId="58545718" w:rsidR="0096193A" w:rsidRDefault="0096193A" w:rsidP="00AF2DD4">
      <w:pPr>
        <w:autoSpaceDE w:val="0"/>
        <w:autoSpaceDN w:val="0"/>
        <w:adjustRightInd w:val="0"/>
        <w:spacing w:before="160" w:after="360" w:line="240" w:lineRule="auto"/>
        <w:rPr>
          <w:rFonts w:eastAsia="Arial"/>
          <w:color w:val="000000"/>
          <w:sz w:val="22"/>
          <w:szCs w:val="20"/>
        </w:rPr>
      </w:pPr>
      <w:r>
        <w:rPr>
          <w:b/>
          <w:noProof/>
        </w:rPr>
        <w:drawing>
          <wp:inline distT="0" distB="0" distL="0" distR="0" wp14:anchorId="369E1E1E" wp14:editId="4142A15F">
            <wp:extent cx="5574699" cy="3007286"/>
            <wp:effectExtent l="0" t="0" r="6985" b="3175"/>
            <wp:docPr id="13" name="Picture 13" descr="This graph shows the fare compliance rate for train, tram, bus, regional train, and the overall metropolitan network, as measured in May and October between October 2011 and October 2022. It shows an upward trends across all modes over recent survey periods up to October 2019. There is a break in data in 2020 as no Fare Compliance Surveys could be conducted due to COVID-19. The October fare compliance rates show an increase in fare compliance across all modes. The results are: train at 97.5%, tram at 96.0%, regional train at 95.0%, bus at 96.4%, and the overall metropolitan network at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graph shows the fare compliance rate for train, tram, bus, regional train, and the overall metropolitan network, as measured in May and October between October 2011 and October 2022. It shows an upward trends across all modes over recent survey periods up to October 2019. There is a break in data in 2020 as no Fare Compliance Surveys could be conducted due to COVID-19. The October fare compliance rates show an increase in fare compliance across all modes. The results are: train at 97.5%, tram at 96.0%, regional train at 95.0%, bus at 96.4%, and the overall metropolitan network at 9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359" cy="3042707"/>
                    </a:xfrm>
                    <a:prstGeom prst="rect">
                      <a:avLst/>
                    </a:prstGeom>
                    <a:noFill/>
                  </pic:spPr>
                </pic:pic>
              </a:graphicData>
            </a:graphic>
          </wp:inline>
        </w:drawing>
      </w:r>
    </w:p>
    <w:p w14:paraId="28478E52" w14:textId="69C8CB73" w:rsidR="00AF2DD4" w:rsidRPr="00AF2DD4" w:rsidRDefault="00AF2DD4" w:rsidP="00AF2DD4">
      <w:pPr>
        <w:autoSpaceDE w:val="0"/>
        <w:autoSpaceDN w:val="0"/>
        <w:adjustRightInd w:val="0"/>
        <w:spacing w:before="160" w:after="360" w:line="240" w:lineRule="auto"/>
        <w:rPr>
          <w:rFonts w:eastAsia="Arial"/>
          <w:color w:val="000000"/>
          <w:sz w:val="22"/>
          <w:szCs w:val="20"/>
        </w:rPr>
      </w:pPr>
      <w:r w:rsidRPr="00AF2DD4">
        <w:rPr>
          <w:rFonts w:eastAsia="Arial"/>
          <w:color w:val="000000"/>
          <w:sz w:val="22"/>
          <w:szCs w:val="20"/>
        </w:rPr>
        <w:t xml:space="preserve">*NOTE: dotted lines indicate period in 2020 </w:t>
      </w:r>
      <w:r w:rsidR="0096193A">
        <w:rPr>
          <w:rFonts w:eastAsia="Arial"/>
          <w:color w:val="000000"/>
          <w:sz w:val="22"/>
          <w:szCs w:val="20"/>
        </w:rPr>
        <w:t xml:space="preserve">and 2021 </w:t>
      </w:r>
      <w:r w:rsidRPr="00AF2DD4">
        <w:rPr>
          <w:rFonts w:eastAsia="Arial"/>
          <w:color w:val="000000"/>
          <w:sz w:val="22"/>
          <w:szCs w:val="20"/>
        </w:rPr>
        <w:t>with no fare compliance surveys.</w:t>
      </w:r>
    </w:p>
    <w:p w14:paraId="3655E01F" w14:textId="77777777" w:rsidR="0096193A" w:rsidRDefault="0096193A" w:rsidP="0096193A">
      <w:pPr>
        <w:pStyle w:val="BodyText"/>
        <w:ind w:left="360"/>
        <w:rPr>
          <w:lang w:val="en-AU"/>
        </w:rPr>
      </w:pPr>
      <w:bookmarkStart w:id="30" w:name="_Toc532928875"/>
      <w:bookmarkStart w:id="31" w:name="_Toc58402198"/>
      <w:bookmarkStart w:id="32" w:name="_Toc506206243"/>
      <w:bookmarkEnd w:id="24"/>
      <w:r>
        <w:rPr>
          <w:lang w:val="en-AU"/>
        </w:rPr>
        <w:t xml:space="preserve">It is not fully understood why fare compliance was lower in May 2021 and recovered on all modes in October 2022. Possible factors </w:t>
      </w:r>
      <w:proofErr w:type="gramStart"/>
      <w:r>
        <w:rPr>
          <w:lang w:val="en-AU"/>
        </w:rPr>
        <w:t>are;</w:t>
      </w:r>
      <w:proofErr w:type="gramEnd"/>
    </w:p>
    <w:p w14:paraId="1783D5AA" w14:textId="77777777" w:rsidR="0096193A" w:rsidRDefault="0096193A" w:rsidP="0096193A">
      <w:pPr>
        <w:pStyle w:val="BodyText"/>
        <w:numPr>
          <w:ilvl w:val="0"/>
          <w:numId w:val="42"/>
        </w:numPr>
        <w:ind w:left="1080"/>
        <w:rPr>
          <w:lang w:val="en-AU"/>
        </w:rPr>
      </w:pPr>
      <w:r>
        <w:rPr>
          <w:lang w:val="en-AU"/>
        </w:rPr>
        <w:t>passengers adjusting to the permanent removal of cash from the myki bus networks in 2020.</w:t>
      </w:r>
    </w:p>
    <w:p w14:paraId="37A88A6A" w14:textId="77777777" w:rsidR="0096193A" w:rsidRDefault="0096193A" w:rsidP="0096193A">
      <w:pPr>
        <w:pStyle w:val="BodyText"/>
        <w:numPr>
          <w:ilvl w:val="0"/>
          <w:numId w:val="42"/>
        </w:numPr>
        <w:ind w:left="1080"/>
        <w:rPr>
          <w:lang w:val="en-AU"/>
        </w:rPr>
      </w:pPr>
      <w:r>
        <w:rPr>
          <w:lang w:val="en-AU"/>
        </w:rPr>
        <w:t>changes in the mix of passengers using the network in 2021 and 2022 due to COVID-19</w:t>
      </w:r>
    </w:p>
    <w:p w14:paraId="57D2CC10" w14:textId="77777777" w:rsidR="0096193A" w:rsidRDefault="0096193A" w:rsidP="0096193A">
      <w:pPr>
        <w:pStyle w:val="BodyText"/>
        <w:spacing w:after="360"/>
        <w:ind w:left="360"/>
        <w:rPr>
          <w:lang w:val="en-AU"/>
        </w:rPr>
      </w:pPr>
      <w:r>
        <w:rPr>
          <w:lang w:val="en-AU"/>
        </w:rPr>
        <w:t>A clearer indication of how the above factors may have impacted fare compliance is anticipated once more fare compliance surveys can be conducted in 2023 and ‘post COVID-19’ patronage has stabilised.</w:t>
      </w:r>
    </w:p>
    <w:p w14:paraId="369BB930" w14:textId="77777777" w:rsidR="004B01AE" w:rsidRPr="00E40A43" w:rsidRDefault="004B01AE" w:rsidP="0074507A">
      <w:pPr>
        <w:pStyle w:val="Heading2"/>
        <w:keepLines/>
        <w:numPr>
          <w:ilvl w:val="1"/>
          <w:numId w:val="36"/>
        </w:numPr>
        <w:tabs>
          <w:tab w:val="left" w:pos="567"/>
        </w:tabs>
        <w:spacing w:before="440" w:after="160" w:line="240" w:lineRule="auto"/>
      </w:pPr>
      <w:bookmarkStart w:id="33" w:name="_Toc136870634"/>
      <w:r w:rsidRPr="00E40A43">
        <w:t>Revenue impact of fare evasion</w:t>
      </w:r>
      <w:bookmarkEnd w:id="30"/>
      <w:bookmarkEnd w:id="31"/>
      <w:bookmarkEnd w:id="33"/>
    </w:p>
    <w:p w14:paraId="7542CB6E" w14:textId="77777777" w:rsidR="0096193A" w:rsidRDefault="0096193A" w:rsidP="0096193A">
      <w:pPr>
        <w:pStyle w:val="BodyText"/>
        <w:spacing w:after="360"/>
        <w:ind w:left="360"/>
        <w:rPr>
          <w:lang w:val="en-AU"/>
        </w:rPr>
      </w:pPr>
      <w:bookmarkStart w:id="34" w:name="_Toc506206238"/>
      <w:bookmarkStart w:id="35" w:name="_Toc532928876"/>
      <w:bookmarkStart w:id="36" w:name="_Toc58402199"/>
      <w:r>
        <w:rPr>
          <w:lang w:val="en-AU"/>
        </w:rPr>
        <w:t xml:space="preserve">The loss of farebox revenue for 2022 was estimated at </w:t>
      </w:r>
      <w:r>
        <w:t xml:space="preserve">$19.7 million ($15.5 million for the metropolitan network and $4.2 million for regional trains). Estimated </w:t>
      </w:r>
      <w:r>
        <w:rPr>
          <w:lang w:val="en-AU"/>
        </w:rPr>
        <w:t>revenue for this period was approximately $470 million (approximately $407 million for the metropolitan network and $63 million for regional trains).</w:t>
      </w:r>
    </w:p>
    <w:p w14:paraId="1E833A6B" w14:textId="77777777" w:rsidR="0096193A" w:rsidRPr="008E0A03" w:rsidRDefault="0096193A" w:rsidP="0096193A">
      <w:pPr>
        <w:pStyle w:val="BodyText"/>
        <w:spacing w:after="360"/>
        <w:ind w:left="360"/>
      </w:pPr>
      <w:r>
        <w:rPr>
          <w:lang w:val="en-AU"/>
        </w:rPr>
        <w:t>For the pre COVID-19 equivalent 12 months in 2019, estimated loss of farebox revenue was $30.7 million (25.2 million for the metropolitan network and $5.4 million for regional trains). Though the estimated revenue</w:t>
      </w:r>
      <w:r>
        <w:t xml:space="preserve"> loss in 2022 appears substantially smaller than in 2019, the estimated total revenue at that time was almost 50 per cent higher for the metropolitan network (approximately $812 million) and 35 per cent higher for regional trains (approximately $98 million). </w:t>
      </w:r>
    </w:p>
    <w:p w14:paraId="4A2E11B7" w14:textId="77777777" w:rsidR="004B01AE" w:rsidRPr="00E40A43" w:rsidRDefault="004B01AE" w:rsidP="0074507A">
      <w:pPr>
        <w:pStyle w:val="Heading2"/>
        <w:keepLines/>
        <w:numPr>
          <w:ilvl w:val="1"/>
          <w:numId w:val="36"/>
        </w:numPr>
        <w:tabs>
          <w:tab w:val="left" w:pos="567"/>
        </w:tabs>
        <w:spacing w:before="440" w:after="160" w:line="240" w:lineRule="auto"/>
      </w:pPr>
      <w:bookmarkStart w:id="37" w:name="_Toc136870635"/>
      <w:r w:rsidRPr="00E40A43">
        <w:lastRenderedPageBreak/>
        <w:t>A collaborative approach</w:t>
      </w:r>
      <w:bookmarkEnd w:id="34"/>
      <w:bookmarkEnd w:id="35"/>
      <w:bookmarkEnd w:id="36"/>
      <w:bookmarkEnd w:id="37"/>
    </w:p>
    <w:p w14:paraId="1575FAF2" w14:textId="77777777" w:rsidR="0096193A" w:rsidRDefault="0096193A" w:rsidP="0096193A">
      <w:pPr>
        <w:pStyle w:val="BodyText"/>
        <w:spacing w:after="360"/>
        <w:ind w:left="360"/>
        <w:rPr>
          <w:lang w:val="en-AU"/>
        </w:rPr>
      </w:pPr>
      <w:r>
        <w:rPr>
          <w:lang w:val="en-AU"/>
        </w:rPr>
        <w:t xml:space="preserve">DTP, public transport operators and </w:t>
      </w:r>
      <w:proofErr w:type="spellStart"/>
      <w:r>
        <w:rPr>
          <w:lang w:val="en-AU"/>
        </w:rPr>
        <w:t>BusVic</w:t>
      </w:r>
      <w:proofErr w:type="spellEnd"/>
      <w:r>
        <w:rPr>
          <w:lang w:val="en-AU"/>
        </w:rPr>
        <w:t xml:space="preserve"> have developed a collaborative approach to managing the shared challenges of fare compliance across the public transport network. This has promoted innovation and flexibility, which has contributed to strong fare compliance and a more consistent experience for passengers. </w:t>
      </w:r>
    </w:p>
    <w:p w14:paraId="6A28E0FD" w14:textId="77777777" w:rsidR="0096193A" w:rsidRDefault="0096193A" w:rsidP="0096193A">
      <w:pPr>
        <w:pStyle w:val="BodyText"/>
        <w:spacing w:after="360"/>
        <w:ind w:left="360"/>
        <w:rPr>
          <w:lang w:val="en-AU"/>
        </w:rPr>
      </w:pPr>
      <w:r>
        <w:rPr>
          <w:lang w:val="en-AU"/>
        </w:rPr>
        <w:t>Metro Trains and Yarra Trams hold revenue risk via a sharing arrangement for total metropolitan farebox revenue. Accordingly, these operators have a financial incentive to attract more passengers and increase fare compliance on all modes across the network.</w:t>
      </w:r>
    </w:p>
    <w:p w14:paraId="68D9BF5D" w14:textId="67757421" w:rsidR="004B01AE" w:rsidRPr="00E40A43" w:rsidRDefault="00AF2DD4" w:rsidP="0074507A">
      <w:pPr>
        <w:pStyle w:val="Heading2"/>
        <w:keepLines/>
        <w:numPr>
          <w:ilvl w:val="1"/>
          <w:numId w:val="36"/>
        </w:numPr>
        <w:tabs>
          <w:tab w:val="left" w:pos="567"/>
          <w:tab w:val="num" w:pos="851"/>
        </w:tabs>
        <w:spacing w:before="440" w:after="160" w:line="240" w:lineRule="auto"/>
      </w:pPr>
      <w:bookmarkStart w:id="38" w:name="_Toc136870636"/>
      <w:r>
        <w:t>A fair approach to fare compliance</w:t>
      </w:r>
      <w:bookmarkEnd w:id="38"/>
    </w:p>
    <w:p w14:paraId="3F736D6D" w14:textId="77777777" w:rsidR="0096193A" w:rsidRDefault="0096193A" w:rsidP="0096193A">
      <w:pPr>
        <w:pStyle w:val="BodyText"/>
        <w:spacing w:after="360"/>
        <w:ind w:left="360"/>
        <w:rPr>
          <w:lang w:val="en-AU"/>
        </w:rPr>
      </w:pPr>
      <w:bookmarkStart w:id="39" w:name="_Toc58402201"/>
      <w:r>
        <w:rPr>
          <w:lang w:val="en-AU"/>
        </w:rPr>
        <w:t>Following several reviews in 2015 and 2016, DTP and operators have made substantial improvements to the infringements process by focusing enforcement activity towards deliberate and recidivist fare evasion and more systematic discretion and use of official warnings in cases of inadvertent non-compliance.</w:t>
      </w:r>
    </w:p>
    <w:p w14:paraId="4A39B554" w14:textId="77777777" w:rsidR="0096193A" w:rsidRDefault="0096193A" w:rsidP="0096193A">
      <w:pPr>
        <w:pStyle w:val="BodyText"/>
        <w:spacing w:after="360"/>
        <w:ind w:left="360"/>
        <w:rPr>
          <w:lang w:val="en-AU"/>
        </w:rPr>
      </w:pPr>
      <w:r>
        <w:rPr>
          <w:lang w:val="en-AU"/>
        </w:rPr>
        <w:t>Major changes included additional training for AOs, improved use of discretion for passengers with special and exceptional circumstances and improved use of official warnings in cases of inadvertent non-compliance.</w:t>
      </w:r>
    </w:p>
    <w:p w14:paraId="22EE4357" w14:textId="77777777" w:rsidR="0096193A" w:rsidRDefault="0096193A" w:rsidP="0096193A">
      <w:pPr>
        <w:pStyle w:val="BodyText"/>
        <w:spacing w:after="360"/>
        <w:ind w:left="360"/>
        <w:rPr>
          <w:lang w:val="en-AU"/>
        </w:rPr>
      </w:pPr>
      <w:r>
        <w:rPr>
          <w:lang w:val="en-AU"/>
        </w:rPr>
        <w:t>To continuously improve, DTP and operators monitor customer satisfaction and feedback for opportunities to make further changes that improve fairness and customer outcomes further.</w:t>
      </w:r>
    </w:p>
    <w:p w14:paraId="299A22B2" w14:textId="77777777" w:rsidR="0096193A" w:rsidRDefault="0096193A" w:rsidP="0096193A">
      <w:pPr>
        <w:pStyle w:val="BodyText"/>
        <w:spacing w:after="360"/>
        <w:ind w:left="360"/>
        <w:rPr>
          <w:lang w:val="en-AU"/>
        </w:rPr>
      </w:pPr>
      <w:r>
        <w:rPr>
          <w:lang w:val="en-AU"/>
        </w:rPr>
        <w:t>This plan also acknowledges that operators have continued working on improving passenger experience through initiatives including updated staff training, greater emphasis on customer service/education focussed activities and the recruitment of AOs from a broad range of backgrounds and experience.</w:t>
      </w:r>
    </w:p>
    <w:p w14:paraId="1931C216" w14:textId="77777777" w:rsidR="0096193A" w:rsidRDefault="0096193A" w:rsidP="0096193A">
      <w:pPr>
        <w:pStyle w:val="BodyText"/>
        <w:spacing w:after="360"/>
        <w:ind w:left="360"/>
        <w:rPr>
          <w:lang w:val="en-AU"/>
        </w:rPr>
      </w:pPr>
      <w:r>
        <w:rPr>
          <w:lang w:val="en-AU"/>
        </w:rPr>
        <w:t>Improving passenger experience is embedded in the current metropolitan train and tram contracts which is continuing to show positive results and will be further developed during 2022.</w:t>
      </w:r>
    </w:p>
    <w:p w14:paraId="0C45DEC9" w14:textId="77777777" w:rsidR="004B01AE" w:rsidRPr="00EB6059" w:rsidRDefault="004B01AE" w:rsidP="0074507A">
      <w:pPr>
        <w:pStyle w:val="Heading2"/>
        <w:keepLines/>
        <w:numPr>
          <w:ilvl w:val="1"/>
          <w:numId w:val="36"/>
        </w:numPr>
        <w:tabs>
          <w:tab w:val="left" w:pos="567"/>
          <w:tab w:val="num" w:pos="851"/>
        </w:tabs>
        <w:spacing w:before="440" w:after="160" w:line="240" w:lineRule="auto"/>
      </w:pPr>
      <w:bookmarkStart w:id="40" w:name="_Toc136870637"/>
      <w:r w:rsidRPr="00EB6059">
        <w:t>Additional Authorised Officers</w:t>
      </w:r>
      <w:bookmarkEnd w:id="39"/>
      <w:bookmarkEnd w:id="40"/>
    </w:p>
    <w:p w14:paraId="79A5F658" w14:textId="77777777" w:rsidR="0096193A" w:rsidRPr="0096193A" w:rsidRDefault="0096193A" w:rsidP="0096193A">
      <w:pPr>
        <w:autoSpaceDE w:val="0"/>
        <w:autoSpaceDN w:val="0"/>
        <w:adjustRightInd w:val="0"/>
        <w:spacing w:before="160" w:after="360" w:line="240" w:lineRule="auto"/>
        <w:ind w:left="360"/>
        <w:rPr>
          <w:rFonts w:eastAsia="Arial"/>
          <w:color w:val="000000"/>
          <w:sz w:val="22"/>
          <w:szCs w:val="20"/>
          <w:lang w:val="en-US"/>
        </w:rPr>
      </w:pPr>
      <w:bookmarkStart w:id="41" w:name="_Toc58402202"/>
      <w:r w:rsidRPr="0096193A">
        <w:rPr>
          <w:rFonts w:eastAsia="Arial"/>
          <w:color w:val="000000"/>
          <w:sz w:val="22"/>
          <w:szCs w:val="20"/>
          <w:lang w:val="en-US"/>
        </w:rPr>
        <w:t xml:space="preserve">The 2019/20 State Budget included funding for ten additional AOs to be recruited each year for 10 years, resulting in a total of 100 new AOs on the network. These additional AOs will provide an important increase in capacity to support revenue protection, </w:t>
      </w:r>
      <w:proofErr w:type="gramStart"/>
      <w:r w:rsidRPr="0096193A">
        <w:rPr>
          <w:rFonts w:eastAsia="Arial"/>
          <w:color w:val="000000"/>
          <w:sz w:val="22"/>
          <w:szCs w:val="20"/>
          <w:lang w:val="en-US"/>
        </w:rPr>
        <w:t>safety</w:t>
      </w:r>
      <w:proofErr w:type="gramEnd"/>
      <w:r w:rsidRPr="0096193A">
        <w:rPr>
          <w:rFonts w:eastAsia="Arial"/>
          <w:color w:val="000000"/>
          <w:sz w:val="22"/>
          <w:szCs w:val="20"/>
          <w:lang w:val="en-US"/>
        </w:rPr>
        <w:t xml:space="preserve"> and customer service across the network.</w:t>
      </w:r>
    </w:p>
    <w:p w14:paraId="6EE88687" w14:textId="77777777" w:rsidR="0096193A" w:rsidRPr="0096193A" w:rsidRDefault="0096193A" w:rsidP="0096193A">
      <w:pPr>
        <w:autoSpaceDE w:val="0"/>
        <w:autoSpaceDN w:val="0"/>
        <w:adjustRightInd w:val="0"/>
        <w:spacing w:before="160" w:after="0" w:line="240" w:lineRule="auto"/>
        <w:ind w:left="360"/>
        <w:rPr>
          <w:rFonts w:eastAsia="Arial"/>
          <w:color w:val="000000"/>
          <w:sz w:val="22"/>
          <w:szCs w:val="20"/>
          <w:lang w:val="en-US"/>
        </w:rPr>
      </w:pPr>
      <w:r w:rsidRPr="0096193A">
        <w:rPr>
          <w:rFonts w:eastAsia="Arial"/>
          <w:color w:val="000000"/>
          <w:sz w:val="22"/>
          <w:szCs w:val="20"/>
          <w:lang w:val="en-US"/>
        </w:rPr>
        <w:t xml:space="preserve">When determining the most appropriate distribution for each trance of additional AOs, consideration is given to a range of factors </w:t>
      </w:r>
      <w:proofErr w:type="gramStart"/>
      <w:r w:rsidRPr="0096193A">
        <w:rPr>
          <w:rFonts w:eastAsia="Arial"/>
          <w:color w:val="000000"/>
          <w:sz w:val="22"/>
          <w:szCs w:val="20"/>
          <w:lang w:val="en-US"/>
        </w:rPr>
        <w:t>including;</w:t>
      </w:r>
      <w:proofErr w:type="gramEnd"/>
    </w:p>
    <w:p w14:paraId="697DCCEC" w14:textId="77777777" w:rsidR="0096193A" w:rsidRPr="0096193A" w:rsidRDefault="0096193A" w:rsidP="0096193A">
      <w:pPr>
        <w:numPr>
          <w:ilvl w:val="0"/>
          <w:numId w:val="43"/>
        </w:numPr>
        <w:autoSpaceDE w:val="0"/>
        <w:autoSpaceDN w:val="0"/>
        <w:adjustRightInd w:val="0"/>
        <w:spacing w:before="160" w:after="0" w:line="240" w:lineRule="auto"/>
        <w:ind w:left="1080"/>
        <w:rPr>
          <w:rFonts w:eastAsia="Arial"/>
          <w:color w:val="000000"/>
          <w:sz w:val="22"/>
          <w:szCs w:val="20"/>
          <w:lang w:val="en-US"/>
        </w:rPr>
      </w:pPr>
      <w:r w:rsidRPr="0096193A">
        <w:rPr>
          <w:rFonts w:eastAsia="Arial"/>
          <w:color w:val="000000"/>
          <w:sz w:val="22"/>
          <w:szCs w:val="20"/>
          <w:lang w:val="en-US"/>
        </w:rPr>
        <w:t>patronage</w:t>
      </w:r>
    </w:p>
    <w:p w14:paraId="1A2B5885" w14:textId="77777777" w:rsidR="0096193A" w:rsidRPr="0096193A" w:rsidRDefault="0096193A" w:rsidP="0096193A">
      <w:pPr>
        <w:numPr>
          <w:ilvl w:val="0"/>
          <w:numId w:val="43"/>
        </w:numPr>
        <w:autoSpaceDE w:val="0"/>
        <w:autoSpaceDN w:val="0"/>
        <w:adjustRightInd w:val="0"/>
        <w:spacing w:before="160" w:after="0" w:line="240" w:lineRule="auto"/>
        <w:ind w:left="1080"/>
        <w:rPr>
          <w:rFonts w:eastAsia="Arial"/>
          <w:color w:val="000000"/>
          <w:sz w:val="22"/>
          <w:szCs w:val="20"/>
          <w:lang w:val="en-US"/>
        </w:rPr>
      </w:pPr>
      <w:r w:rsidRPr="0096193A">
        <w:rPr>
          <w:rFonts w:eastAsia="Arial"/>
          <w:color w:val="000000"/>
          <w:sz w:val="22"/>
          <w:szCs w:val="20"/>
          <w:lang w:val="en-US"/>
        </w:rPr>
        <w:t>Fare Compliance survey results</w:t>
      </w:r>
    </w:p>
    <w:p w14:paraId="0BEFB78B" w14:textId="77777777" w:rsidR="0096193A" w:rsidRPr="0096193A" w:rsidRDefault="0096193A" w:rsidP="0096193A">
      <w:pPr>
        <w:numPr>
          <w:ilvl w:val="0"/>
          <w:numId w:val="43"/>
        </w:numPr>
        <w:autoSpaceDE w:val="0"/>
        <w:autoSpaceDN w:val="0"/>
        <w:adjustRightInd w:val="0"/>
        <w:spacing w:before="160" w:after="0" w:line="240" w:lineRule="auto"/>
        <w:ind w:left="1080"/>
        <w:rPr>
          <w:rFonts w:eastAsia="Arial"/>
          <w:color w:val="000000"/>
          <w:sz w:val="22"/>
          <w:szCs w:val="20"/>
          <w:lang w:val="en-US"/>
        </w:rPr>
      </w:pPr>
      <w:r w:rsidRPr="0096193A">
        <w:rPr>
          <w:rFonts w:eastAsia="Arial"/>
          <w:color w:val="000000"/>
          <w:sz w:val="22"/>
          <w:szCs w:val="20"/>
          <w:lang w:val="en-US"/>
        </w:rPr>
        <w:t>existing staff on the network</w:t>
      </w:r>
    </w:p>
    <w:p w14:paraId="0660FF14" w14:textId="77777777" w:rsidR="0096193A" w:rsidRPr="0096193A" w:rsidRDefault="0096193A" w:rsidP="0096193A">
      <w:pPr>
        <w:numPr>
          <w:ilvl w:val="0"/>
          <w:numId w:val="43"/>
        </w:numPr>
        <w:autoSpaceDE w:val="0"/>
        <w:autoSpaceDN w:val="0"/>
        <w:adjustRightInd w:val="0"/>
        <w:spacing w:before="160" w:after="0" w:line="240" w:lineRule="auto"/>
        <w:ind w:left="1080"/>
        <w:rPr>
          <w:rFonts w:eastAsia="Arial"/>
          <w:color w:val="000000"/>
          <w:sz w:val="22"/>
          <w:szCs w:val="20"/>
          <w:lang w:val="en-US"/>
        </w:rPr>
      </w:pPr>
      <w:r w:rsidRPr="0096193A">
        <w:rPr>
          <w:rFonts w:eastAsia="Arial"/>
          <w:color w:val="000000"/>
          <w:sz w:val="22"/>
          <w:szCs w:val="20"/>
          <w:lang w:val="en-US"/>
        </w:rPr>
        <w:t>special events, planned and unplanned disruptions requiring AO support.</w:t>
      </w:r>
    </w:p>
    <w:p w14:paraId="522662DA" w14:textId="77777777" w:rsidR="0096193A" w:rsidRPr="0096193A" w:rsidRDefault="0096193A" w:rsidP="0096193A">
      <w:pPr>
        <w:autoSpaceDE w:val="0"/>
        <w:autoSpaceDN w:val="0"/>
        <w:adjustRightInd w:val="0"/>
        <w:spacing w:after="0" w:line="240" w:lineRule="auto"/>
        <w:ind w:left="360"/>
        <w:rPr>
          <w:rFonts w:eastAsia="Arial"/>
          <w:color w:val="000000"/>
          <w:sz w:val="22"/>
          <w:szCs w:val="20"/>
          <w:lang w:val="en-US"/>
        </w:rPr>
      </w:pPr>
    </w:p>
    <w:p w14:paraId="25AB3511" w14:textId="77777777" w:rsidR="0096193A" w:rsidRPr="0096193A" w:rsidRDefault="0096193A" w:rsidP="0096193A">
      <w:pPr>
        <w:autoSpaceDE w:val="0"/>
        <w:autoSpaceDN w:val="0"/>
        <w:adjustRightInd w:val="0"/>
        <w:spacing w:after="0" w:line="240" w:lineRule="auto"/>
        <w:ind w:left="360"/>
        <w:rPr>
          <w:rFonts w:eastAsia="Arial"/>
          <w:color w:val="000000"/>
          <w:sz w:val="22"/>
          <w:szCs w:val="20"/>
          <w:lang w:val="en-US"/>
        </w:rPr>
      </w:pPr>
      <w:r w:rsidRPr="0096193A">
        <w:rPr>
          <w:rFonts w:eastAsia="Arial"/>
          <w:color w:val="000000"/>
          <w:sz w:val="22"/>
          <w:szCs w:val="20"/>
          <w:lang w:val="en-US"/>
        </w:rPr>
        <w:t>For financial year 2023/24 the 10 additional AOs will be employed as:</w:t>
      </w:r>
    </w:p>
    <w:p w14:paraId="341F87EC" w14:textId="77777777" w:rsidR="0096193A" w:rsidRPr="0096193A" w:rsidRDefault="0096193A" w:rsidP="0096193A">
      <w:pPr>
        <w:numPr>
          <w:ilvl w:val="0"/>
          <w:numId w:val="9"/>
        </w:numPr>
        <w:autoSpaceDE w:val="0"/>
        <w:autoSpaceDN w:val="0"/>
        <w:adjustRightInd w:val="0"/>
        <w:spacing w:before="160" w:after="0" w:line="240" w:lineRule="auto"/>
        <w:ind w:left="1080"/>
        <w:rPr>
          <w:rFonts w:eastAsia="Arial"/>
          <w:color w:val="000000"/>
          <w:sz w:val="22"/>
          <w:szCs w:val="20"/>
          <w:lang w:val="en-US"/>
        </w:rPr>
      </w:pPr>
      <w:r w:rsidRPr="0096193A">
        <w:rPr>
          <w:rFonts w:eastAsia="Arial"/>
          <w:color w:val="000000"/>
          <w:sz w:val="22"/>
          <w:szCs w:val="20"/>
          <w:lang w:val="en-US"/>
        </w:rPr>
        <w:t>2 - Metro Trains Melbourne</w:t>
      </w:r>
    </w:p>
    <w:p w14:paraId="38AE2BCC" w14:textId="77777777" w:rsidR="0096193A" w:rsidRPr="0096193A" w:rsidRDefault="0096193A" w:rsidP="0096193A">
      <w:pPr>
        <w:numPr>
          <w:ilvl w:val="0"/>
          <w:numId w:val="9"/>
        </w:numPr>
        <w:autoSpaceDE w:val="0"/>
        <w:autoSpaceDN w:val="0"/>
        <w:adjustRightInd w:val="0"/>
        <w:spacing w:before="160" w:after="0" w:line="240" w:lineRule="auto"/>
        <w:ind w:left="1080"/>
        <w:rPr>
          <w:rFonts w:eastAsia="Arial"/>
          <w:color w:val="000000"/>
          <w:sz w:val="22"/>
          <w:szCs w:val="20"/>
          <w:lang w:val="en-US"/>
        </w:rPr>
      </w:pPr>
      <w:r w:rsidRPr="0096193A">
        <w:rPr>
          <w:rFonts w:eastAsia="Arial"/>
          <w:color w:val="000000"/>
          <w:sz w:val="22"/>
          <w:szCs w:val="20"/>
          <w:lang w:val="en-US"/>
        </w:rPr>
        <w:t xml:space="preserve">3 - </w:t>
      </w:r>
      <w:proofErr w:type="spellStart"/>
      <w:r w:rsidRPr="0096193A">
        <w:rPr>
          <w:rFonts w:eastAsia="Arial"/>
          <w:color w:val="000000"/>
          <w:sz w:val="22"/>
          <w:szCs w:val="20"/>
          <w:lang w:val="en-US"/>
        </w:rPr>
        <w:t>Yarra</w:t>
      </w:r>
      <w:proofErr w:type="spellEnd"/>
      <w:r w:rsidRPr="0096193A">
        <w:rPr>
          <w:rFonts w:eastAsia="Arial"/>
          <w:color w:val="000000"/>
          <w:sz w:val="22"/>
          <w:szCs w:val="20"/>
          <w:lang w:val="en-US"/>
        </w:rPr>
        <w:t xml:space="preserve"> Trams</w:t>
      </w:r>
    </w:p>
    <w:p w14:paraId="0CD2FA65" w14:textId="77777777" w:rsidR="0096193A" w:rsidRPr="0096193A" w:rsidRDefault="0096193A" w:rsidP="0096193A">
      <w:pPr>
        <w:numPr>
          <w:ilvl w:val="0"/>
          <w:numId w:val="9"/>
        </w:numPr>
        <w:autoSpaceDE w:val="0"/>
        <w:autoSpaceDN w:val="0"/>
        <w:adjustRightInd w:val="0"/>
        <w:spacing w:before="160" w:after="0" w:line="240" w:lineRule="auto"/>
        <w:ind w:left="1080"/>
        <w:rPr>
          <w:rFonts w:eastAsia="Arial"/>
          <w:color w:val="000000"/>
          <w:sz w:val="22"/>
          <w:szCs w:val="20"/>
          <w:lang w:val="en-US"/>
        </w:rPr>
      </w:pPr>
      <w:r w:rsidRPr="0096193A">
        <w:rPr>
          <w:rFonts w:eastAsia="Arial"/>
          <w:color w:val="000000"/>
          <w:sz w:val="22"/>
          <w:szCs w:val="20"/>
          <w:lang w:val="en-US"/>
        </w:rPr>
        <w:t>2 - V/Line</w:t>
      </w:r>
    </w:p>
    <w:p w14:paraId="14DC9A88" w14:textId="77777777" w:rsidR="0096193A" w:rsidRPr="0096193A" w:rsidRDefault="0096193A" w:rsidP="0096193A">
      <w:pPr>
        <w:numPr>
          <w:ilvl w:val="0"/>
          <w:numId w:val="9"/>
        </w:numPr>
        <w:autoSpaceDE w:val="0"/>
        <w:autoSpaceDN w:val="0"/>
        <w:adjustRightInd w:val="0"/>
        <w:spacing w:before="160" w:after="360" w:line="240" w:lineRule="auto"/>
        <w:ind w:left="1074" w:hanging="357"/>
        <w:rPr>
          <w:rFonts w:eastAsia="Arial"/>
          <w:color w:val="000000"/>
          <w:sz w:val="22"/>
          <w:szCs w:val="20"/>
          <w:lang w:val="en-US"/>
        </w:rPr>
      </w:pPr>
      <w:r w:rsidRPr="0096193A">
        <w:rPr>
          <w:rFonts w:eastAsia="Arial"/>
          <w:color w:val="000000"/>
          <w:sz w:val="22"/>
          <w:szCs w:val="20"/>
          <w:lang w:val="en-US"/>
        </w:rPr>
        <w:t>3 - MMAO (focusing primarily on metropolitan and regional bus).</w:t>
      </w:r>
    </w:p>
    <w:p w14:paraId="0D3C99FC" w14:textId="73D17E1E" w:rsidR="004B01AE" w:rsidRDefault="004B01AE" w:rsidP="0074507A">
      <w:pPr>
        <w:pStyle w:val="Heading2"/>
        <w:keepLines/>
        <w:numPr>
          <w:ilvl w:val="1"/>
          <w:numId w:val="36"/>
        </w:numPr>
        <w:tabs>
          <w:tab w:val="left" w:pos="567"/>
          <w:tab w:val="num" w:pos="851"/>
        </w:tabs>
        <w:spacing w:before="440" w:after="160" w:line="240" w:lineRule="auto"/>
      </w:pPr>
      <w:bookmarkStart w:id="42" w:name="_Toc136870638"/>
      <w:r>
        <w:t>Overview of 202</w:t>
      </w:r>
      <w:r w:rsidR="0096193A">
        <w:t>2</w:t>
      </w:r>
      <w:r>
        <w:t xml:space="preserve"> NRPP activities</w:t>
      </w:r>
      <w:bookmarkEnd w:id="41"/>
      <w:bookmarkEnd w:id="42"/>
    </w:p>
    <w:p w14:paraId="5910BA4F" w14:textId="77777777" w:rsidR="0096193A" w:rsidRPr="0096193A" w:rsidRDefault="0096193A" w:rsidP="0096193A">
      <w:pPr>
        <w:autoSpaceDE w:val="0"/>
        <w:autoSpaceDN w:val="0"/>
        <w:adjustRightInd w:val="0"/>
        <w:spacing w:before="160" w:after="0" w:line="240" w:lineRule="auto"/>
        <w:ind w:left="360"/>
        <w:rPr>
          <w:rFonts w:eastAsia="Arial"/>
          <w:color w:val="000000"/>
          <w:sz w:val="22"/>
          <w:szCs w:val="20"/>
        </w:rPr>
      </w:pPr>
      <w:proofErr w:type="gramStart"/>
      <w:r w:rsidRPr="0096193A">
        <w:rPr>
          <w:rFonts w:eastAsia="Arial"/>
          <w:color w:val="000000"/>
          <w:sz w:val="22"/>
          <w:szCs w:val="20"/>
        </w:rPr>
        <w:t>Similar to</w:t>
      </w:r>
      <w:proofErr w:type="gramEnd"/>
      <w:r w:rsidRPr="0096193A">
        <w:rPr>
          <w:rFonts w:eastAsia="Arial"/>
          <w:color w:val="000000"/>
          <w:sz w:val="22"/>
          <w:szCs w:val="20"/>
        </w:rPr>
        <w:t xml:space="preserve"> 2020 and 2021, the challenges presented by COVID-19 has meant implementing and measuring some of the 2022 NRPP actions has not been possible.</w:t>
      </w:r>
    </w:p>
    <w:p w14:paraId="71C83E90" w14:textId="77777777" w:rsidR="0096193A" w:rsidRPr="0096193A" w:rsidRDefault="0096193A" w:rsidP="0096193A">
      <w:pPr>
        <w:autoSpaceDE w:val="0"/>
        <w:autoSpaceDN w:val="0"/>
        <w:adjustRightInd w:val="0"/>
        <w:spacing w:before="160" w:after="0" w:line="240" w:lineRule="auto"/>
        <w:ind w:left="360"/>
        <w:rPr>
          <w:rFonts w:eastAsia="Arial"/>
          <w:color w:val="000000"/>
          <w:sz w:val="22"/>
          <w:szCs w:val="20"/>
        </w:rPr>
      </w:pPr>
      <w:r w:rsidRPr="0096193A">
        <w:rPr>
          <w:rFonts w:eastAsia="Arial"/>
          <w:color w:val="000000"/>
          <w:sz w:val="22"/>
          <w:szCs w:val="20"/>
        </w:rPr>
        <w:t>The below list outlines activities undertaken throughout 2022 to date aligned with the four revenue protection themes.</w:t>
      </w:r>
    </w:p>
    <w:p w14:paraId="2A1520A9" w14:textId="77777777" w:rsidR="0096193A" w:rsidRPr="0096193A" w:rsidRDefault="0096193A" w:rsidP="0096193A">
      <w:pPr>
        <w:numPr>
          <w:ilvl w:val="0"/>
          <w:numId w:val="44"/>
        </w:numPr>
        <w:autoSpaceDE w:val="0"/>
        <w:autoSpaceDN w:val="0"/>
        <w:adjustRightInd w:val="0"/>
        <w:spacing w:before="160" w:after="0" w:line="240" w:lineRule="auto"/>
        <w:ind w:left="1568"/>
        <w:rPr>
          <w:rFonts w:eastAsia="Arial"/>
          <w:color w:val="000000"/>
          <w:sz w:val="22"/>
          <w:szCs w:val="20"/>
        </w:rPr>
      </w:pPr>
      <w:bookmarkStart w:id="43" w:name="_Hlk54211058"/>
      <w:r w:rsidRPr="0096193A">
        <w:rPr>
          <w:rFonts w:eastAsia="Arial"/>
          <w:color w:val="000000"/>
          <w:sz w:val="22"/>
          <w:szCs w:val="20"/>
        </w:rPr>
        <w:t>Making the ticketing system easier to use:</w:t>
      </w:r>
    </w:p>
    <w:p w14:paraId="0792C119" w14:textId="77777777" w:rsidR="0096193A" w:rsidRPr="0096193A" w:rsidRDefault="0096193A" w:rsidP="0096193A">
      <w:pPr>
        <w:numPr>
          <w:ilvl w:val="0"/>
          <w:numId w:val="45"/>
        </w:numPr>
        <w:autoSpaceDE w:val="0"/>
        <w:autoSpaceDN w:val="0"/>
        <w:adjustRightInd w:val="0"/>
        <w:spacing w:before="160" w:after="0" w:line="240" w:lineRule="auto"/>
        <w:ind w:left="2172"/>
        <w:rPr>
          <w:rFonts w:eastAsia="Arial"/>
          <w:color w:val="000000"/>
          <w:sz w:val="22"/>
          <w:szCs w:val="20"/>
        </w:rPr>
      </w:pPr>
      <w:bookmarkStart w:id="44" w:name="_Hlk117861367"/>
      <w:r w:rsidRPr="0096193A">
        <w:rPr>
          <w:rFonts w:eastAsia="Arial"/>
          <w:color w:val="000000"/>
          <w:sz w:val="22"/>
          <w:szCs w:val="20"/>
        </w:rPr>
        <w:t xml:space="preserve">continued development of new PTV website and next gen PTV mobile app to further enhance myki ticketing integration. </w:t>
      </w:r>
    </w:p>
    <w:p w14:paraId="24069D6C" w14:textId="77777777" w:rsidR="0096193A" w:rsidRPr="0096193A" w:rsidRDefault="0096193A" w:rsidP="0096193A">
      <w:pPr>
        <w:numPr>
          <w:ilvl w:val="0"/>
          <w:numId w:val="45"/>
        </w:numPr>
        <w:autoSpaceDE w:val="0"/>
        <w:autoSpaceDN w:val="0"/>
        <w:adjustRightInd w:val="0"/>
        <w:spacing w:before="160" w:after="0" w:line="240" w:lineRule="auto"/>
        <w:ind w:left="2172"/>
        <w:rPr>
          <w:rFonts w:eastAsia="Arial"/>
          <w:color w:val="000000"/>
          <w:sz w:val="22"/>
          <w:szCs w:val="20"/>
        </w:rPr>
      </w:pPr>
      <w:bookmarkStart w:id="45" w:name="_Hlk117629813"/>
      <w:bookmarkEnd w:id="44"/>
      <w:r w:rsidRPr="0096193A">
        <w:rPr>
          <w:rFonts w:eastAsia="Arial"/>
          <w:color w:val="000000"/>
          <w:sz w:val="22"/>
          <w:szCs w:val="20"/>
        </w:rPr>
        <w:t xml:space="preserve">20 Quick Top Up Enquiry Machines (QTEM) installed across the network and expansion of myki boundaries to three new train stations – Huntly, </w:t>
      </w:r>
      <w:proofErr w:type="gramStart"/>
      <w:r w:rsidRPr="0096193A">
        <w:rPr>
          <w:rFonts w:eastAsia="Arial"/>
          <w:color w:val="000000"/>
          <w:sz w:val="22"/>
          <w:szCs w:val="20"/>
        </w:rPr>
        <w:t>Raywood</w:t>
      </w:r>
      <w:proofErr w:type="gramEnd"/>
      <w:r w:rsidRPr="0096193A">
        <w:rPr>
          <w:rFonts w:eastAsia="Arial"/>
          <w:color w:val="000000"/>
          <w:sz w:val="22"/>
          <w:szCs w:val="20"/>
        </w:rPr>
        <w:t xml:space="preserve"> and Goornong.</w:t>
      </w:r>
    </w:p>
    <w:p w14:paraId="2CD1FAB3" w14:textId="77777777" w:rsidR="0096193A" w:rsidRPr="0096193A" w:rsidRDefault="0096193A" w:rsidP="0096193A">
      <w:pPr>
        <w:numPr>
          <w:ilvl w:val="0"/>
          <w:numId w:val="45"/>
        </w:numPr>
        <w:autoSpaceDE w:val="0"/>
        <w:autoSpaceDN w:val="0"/>
        <w:adjustRightInd w:val="0"/>
        <w:spacing w:before="160" w:after="0" w:line="240" w:lineRule="auto"/>
        <w:ind w:left="2172"/>
        <w:rPr>
          <w:rFonts w:eastAsia="Arial"/>
          <w:color w:val="000000"/>
          <w:sz w:val="22"/>
          <w:szCs w:val="20"/>
        </w:rPr>
      </w:pPr>
      <w:bookmarkStart w:id="46" w:name="_Hlk117850801"/>
      <w:r w:rsidRPr="0096193A">
        <w:rPr>
          <w:rFonts w:eastAsia="Arial"/>
          <w:color w:val="000000"/>
          <w:sz w:val="22"/>
          <w:szCs w:val="20"/>
        </w:rPr>
        <w:t>continued optimisation of the myki retail network with 14 new retail locations established.</w:t>
      </w:r>
    </w:p>
    <w:bookmarkEnd w:id="43"/>
    <w:bookmarkEnd w:id="45"/>
    <w:bookmarkEnd w:id="46"/>
    <w:p w14:paraId="0E8B5CED" w14:textId="77777777" w:rsidR="0096193A" w:rsidRPr="0096193A" w:rsidRDefault="0096193A" w:rsidP="0096193A">
      <w:pPr>
        <w:numPr>
          <w:ilvl w:val="0"/>
          <w:numId w:val="44"/>
        </w:numPr>
        <w:autoSpaceDE w:val="0"/>
        <w:autoSpaceDN w:val="0"/>
        <w:adjustRightInd w:val="0"/>
        <w:spacing w:before="160" w:after="0" w:line="240" w:lineRule="auto"/>
        <w:ind w:left="1568"/>
        <w:rPr>
          <w:rFonts w:eastAsia="Arial"/>
          <w:color w:val="000000"/>
          <w:sz w:val="22"/>
          <w:szCs w:val="20"/>
        </w:rPr>
      </w:pPr>
      <w:r w:rsidRPr="0096193A">
        <w:rPr>
          <w:rFonts w:eastAsia="Arial"/>
          <w:color w:val="000000"/>
          <w:sz w:val="22"/>
          <w:szCs w:val="20"/>
        </w:rPr>
        <w:t>Compliance Support:</w:t>
      </w:r>
    </w:p>
    <w:p w14:paraId="1378B6E8" w14:textId="77777777" w:rsidR="0096193A" w:rsidRPr="0096193A" w:rsidRDefault="0096193A" w:rsidP="0096193A">
      <w:pPr>
        <w:numPr>
          <w:ilvl w:val="0"/>
          <w:numId w:val="45"/>
        </w:numPr>
        <w:autoSpaceDE w:val="0"/>
        <w:autoSpaceDN w:val="0"/>
        <w:adjustRightInd w:val="0"/>
        <w:spacing w:before="160" w:after="0" w:line="240" w:lineRule="auto"/>
        <w:ind w:left="2172"/>
        <w:rPr>
          <w:rFonts w:eastAsia="Arial"/>
          <w:color w:val="000000"/>
          <w:sz w:val="22"/>
          <w:szCs w:val="20"/>
        </w:rPr>
      </w:pPr>
      <w:r w:rsidRPr="0096193A">
        <w:rPr>
          <w:rFonts w:eastAsia="Arial"/>
          <w:color w:val="000000"/>
          <w:sz w:val="22"/>
          <w:szCs w:val="20"/>
        </w:rPr>
        <w:t>maintenance of consistently closed and staffed myki ticket barriers</w:t>
      </w:r>
    </w:p>
    <w:p w14:paraId="190DAEB6" w14:textId="77777777" w:rsidR="0096193A" w:rsidRPr="0096193A" w:rsidRDefault="0096193A" w:rsidP="0096193A">
      <w:pPr>
        <w:numPr>
          <w:ilvl w:val="0"/>
          <w:numId w:val="45"/>
        </w:numPr>
        <w:autoSpaceDE w:val="0"/>
        <w:autoSpaceDN w:val="0"/>
        <w:adjustRightInd w:val="0"/>
        <w:spacing w:before="160" w:after="0" w:line="240" w:lineRule="auto"/>
        <w:ind w:left="2172"/>
        <w:rPr>
          <w:rFonts w:eastAsia="Arial"/>
          <w:color w:val="000000"/>
          <w:sz w:val="22"/>
          <w:szCs w:val="20"/>
        </w:rPr>
      </w:pPr>
      <w:r w:rsidRPr="0096193A">
        <w:rPr>
          <w:rFonts w:eastAsia="Arial"/>
          <w:color w:val="000000"/>
          <w:sz w:val="22"/>
          <w:szCs w:val="20"/>
        </w:rPr>
        <w:t>bus operators have continued to monitor performance in ensuring ticketing devices are operational.</w:t>
      </w:r>
    </w:p>
    <w:p w14:paraId="3CF43A15" w14:textId="77777777" w:rsidR="0096193A" w:rsidRPr="0096193A" w:rsidRDefault="0096193A" w:rsidP="0096193A">
      <w:pPr>
        <w:numPr>
          <w:ilvl w:val="0"/>
          <w:numId w:val="44"/>
        </w:numPr>
        <w:autoSpaceDE w:val="0"/>
        <w:autoSpaceDN w:val="0"/>
        <w:adjustRightInd w:val="0"/>
        <w:spacing w:before="160" w:after="0" w:line="240" w:lineRule="auto"/>
        <w:ind w:left="1568"/>
        <w:rPr>
          <w:rFonts w:eastAsia="Arial"/>
          <w:color w:val="000000"/>
          <w:sz w:val="22"/>
          <w:szCs w:val="20"/>
        </w:rPr>
      </w:pPr>
      <w:r w:rsidRPr="0096193A">
        <w:rPr>
          <w:rFonts w:eastAsia="Arial"/>
          <w:color w:val="000000"/>
          <w:sz w:val="22"/>
          <w:szCs w:val="20"/>
        </w:rPr>
        <w:t>Ticket checking:</w:t>
      </w:r>
    </w:p>
    <w:p w14:paraId="006519CA" w14:textId="77777777" w:rsidR="0096193A" w:rsidRPr="0096193A" w:rsidRDefault="0096193A" w:rsidP="0096193A">
      <w:pPr>
        <w:numPr>
          <w:ilvl w:val="0"/>
          <w:numId w:val="45"/>
        </w:numPr>
        <w:autoSpaceDE w:val="0"/>
        <w:autoSpaceDN w:val="0"/>
        <w:adjustRightInd w:val="0"/>
        <w:spacing w:before="160" w:after="0" w:line="240" w:lineRule="auto"/>
        <w:ind w:left="2172"/>
        <w:rPr>
          <w:rFonts w:eastAsia="Arial"/>
          <w:color w:val="000000"/>
          <w:sz w:val="22"/>
          <w:szCs w:val="20"/>
        </w:rPr>
      </w:pPr>
      <w:r w:rsidRPr="0096193A">
        <w:rPr>
          <w:rFonts w:eastAsia="Arial"/>
          <w:color w:val="000000"/>
          <w:sz w:val="22"/>
          <w:szCs w:val="20"/>
        </w:rPr>
        <w:t>DTP and operators maintaining COVID-Safe ticket checking and enforcement practices, including support of mask compliance through much of 2022.</w:t>
      </w:r>
    </w:p>
    <w:p w14:paraId="419B0BE9" w14:textId="77777777" w:rsidR="0096193A" w:rsidRPr="0096193A" w:rsidRDefault="0096193A" w:rsidP="0096193A">
      <w:pPr>
        <w:numPr>
          <w:ilvl w:val="0"/>
          <w:numId w:val="45"/>
        </w:numPr>
        <w:autoSpaceDE w:val="0"/>
        <w:autoSpaceDN w:val="0"/>
        <w:adjustRightInd w:val="0"/>
        <w:spacing w:before="160" w:after="0" w:line="240" w:lineRule="auto"/>
        <w:ind w:left="2172"/>
        <w:rPr>
          <w:rFonts w:eastAsia="Arial"/>
          <w:color w:val="000000"/>
          <w:sz w:val="22"/>
          <w:szCs w:val="20"/>
        </w:rPr>
      </w:pPr>
      <w:r w:rsidRPr="0096193A">
        <w:rPr>
          <w:rFonts w:eastAsia="Arial"/>
          <w:color w:val="000000"/>
          <w:sz w:val="22"/>
          <w:szCs w:val="20"/>
        </w:rPr>
        <w:t>maintaining high visibility of AOs across the network with ticket checking activities at close to pre-COVID levels.</w:t>
      </w:r>
    </w:p>
    <w:p w14:paraId="7424C5F4" w14:textId="77777777" w:rsidR="0096193A" w:rsidRPr="0096193A" w:rsidRDefault="0096193A" w:rsidP="0096193A">
      <w:pPr>
        <w:numPr>
          <w:ilvl w:val="0"/>
          <w:numId w:val="44"/>
        </w:numPr>
        <w:autoSpaceDE w:val="0"/>
        <w:autoSpaceDN w:val="0"/>
        <w:adjustRightInd w:val="0"/>
        <w:spacing w:before="160" w:after="0" w:line="240" w:lineRule="auto"/>
        <w:ind w:left="1568"/>
        <w:rPr>
          <w:rFonts w:eastAsia="Arial"/>
          <w:color w:val="000000"/>
          <w:sz w:val="22"/>
          <w:szCs w:val="20"/>
        </w:rPr>
      </w:pPr>
      <w:r w:rsidRPr="0096193A">
        <w:rPr>
          <w:rFonts w:eastAsia="Arial"/>
          <w:color w:val="000000"/>
          <w:sz w:val="22"/>
          <w:szCs w:val="20"/>
        </w:rPr>
        <w:t>Marketing and education:</w:t>
      </w:r>
    </w:p>
    <w:p w14:paraId="41CB27D6" w14:textId="77777777" w:rsidR="0096193A" w:rsidRPr="0096193A" w:rsidRDefault="0096193A" w:rsidP="0096193A">
      <w:pPr>
        <w:numPr>
          <w:ilvl w:val="0"/>
          <w:numId w:val="45"/>
        </w:numPr>
        <w:autoSpaceDE w:val="0"/>
        <w:autoSpaceDN w:val="0"/>
        <w:adjustRightInd w:val="0"/>
        <w:spacing w:before="160" w:after="0" w:line="240" w:lineRule="auto"/>
        <w:ind w:left="2172"/>
        <w:rPr>
          <w:rFonts w:eastAsia="Arial"/>
          <w:color w:val="000000"/>
          <w:sz w:val="22"/>
          <w:szCs w:val="20"/>
        </w:rPr>
      </w:pPr>
      <w:r w:rsidRPr="0096193A">
        <w:rPr>
          <w:rFonts w:eastAsia="Arial"/>
          <w:color w:val="000000"/>
          <w:sz w:val="22"/>
          <w:szCs w:val="20"/>
        </w:rPr>
        <w:t xml:space="preserve">Various campaigns targeting promotion of PTV app, cashless travel, </w:t>
      </w:r>
      <w:proofErr w:type="gramStart"/>
      <w:r w:rsidRPr="0096193A">
        <w:rPr>
          <w:rFonts w:eastAsia="Arial"/>
          <w:color w:val="000000"/>
          <w:sz w:val="22"/>
          <w:szCs w:val="20"/>
        </w:rPr>
        <w:t>registration</w:t>
      </w:r>
      <w:proofErr w:type="gramEnd"/>
      <w:r w:rsidRPr="0096193A">
        <w:rPr>
          <w:rFonts w:eastAsia="Arial"/>
          <w:color w:val="000000"/>
          <w:sz w:val="22"/>
          <w:szCs w:val="20"/>
        </w:rPr>
        <w:t xml:space="preserve"> and auto Top-Up delivered throughout 2022.</w:t>
      </w:r>
    </w:p>
    <w:p w14:paraId="29C422DF" w14:textId="77777777" w:rsidR="0096193A" w:rsidRPr="0096193A" w:rsidRDefault="0096193A" w:rsidP="0096193A">
      <w:pPr>
        <w:numPr>
          <w:ilvl w:val="0"/>
          <w:numId w:val="45"/>
        </w:numPr>
        <w:autoSpaceDE w:val="0"/>
        <w:autoSpaceDN w:val="0"/>
        <w:adjustRightInd w:val="0"/>
        <w:spacing w:before="160" w:after="0" w:line="240" w:lineRule="auto"/>
        <w:ind w:left="2172"/>
        <w:rPr>
          <w:rFonts w:eastAsia="Arial"/>
          <w:color w:val="000000"/>
          <w:sz w:val="22"/>
          <w:szCs w:val="20"/>
        </w:rPr>
      </w:pPr>
      <w:r w:rsidRPr="0096193A">
        <w:rPr>
          <w:rFonts w:eastAsia="Arial"/>
          <w:color w:val="000000"/>
          <w:sz w:val="22"/>
          <w:szCs w:val="20"/>
        </w:rPr>
        <w:t>face-to-face community education activities by operators (such as school presentations by AOs) reinstated in 2022 as and when safe to do so.</w:t>
      </w:r>
    </w:p>
    <w:p w14:paraId="647A8E97" w14:textId="77777777" w:rsidR="0096193A" w:rsidRPr="0096193A" w:rsidRDefault="0096193A" w:rsidP="0096193A">
      <w:pPr>
        <w:numPr>
          <w:ilvl w:val="0"/>
          <w:numId w:val="45"/>
        </w:numPr>
        <w:autoSpaceDE w:val="0"/>
        <w:autoSpaceDN w:val="0"/>
        <w:adjustRightInd w:val="0"/>
        <w:spacing w:before="160" w:after="0" w:line="240" w:lineRule="auto"/>
        <w:ind w:left="2172"/>
        <w:rPr>
          <w:rFonts w:eastAsia="Arial"/>
          <w:color w:val="000000"/>
          <w:sz w:val="22"/>
          <w:szCs w:val="20"/>
        </w:rPr>
      </w:pPr>
      <w:r w:rsidRPr="0096193A">
        <w:rPr>
          <w:rFonts w:eastAsia="Arial"/>
          <w:color w:val="000000"/>
          <w:sz w:val="22"/>
          <w:szCs w:val="20"/>
        </w:rPr>
        <w:t>continuation of non-enforcement customer education activities by AOs to positively influence fare compliance in a COVID Safe way.</w:t>
      </w:r>
    </w:p>
    <w:p w14:paraId="0E4FD3A5" w14:textId="01BA5DE3" w:rsidR="00CC1FC7" w:rsidRPr="0074507A" w:rsidRDefault="00CC1FC7" w:rsidP="0074507A">
      <w:pPr>
        <w:pStyle w:val="ListParagraph"/>
        <w:keepNext/>
        <w:keepLines/>
        <w:numPr>
          <w:ilvl w:val="0"/>
          <w:numId w:val="36"/>
        </w:numPr>
        <w:tabs>
          <w:tab w:val="left" w:pos="567"/>
          <w:tab w:val="num" w:pos="851"/>
        </w:tabs>
        <w:spacing w:before="840" w:after="160" w:line="240" w:lineRule="auto"/>
        <w:outlineLvl w:val="0"/>
        <w:rPr>
          <w:b/>
          <w:sz w:val="36"/>
          <w:szCs w:val="36"/>
        </w:rPr>
      </w:pPr>
      <w:bookmarkStart w:id="47" w:name="_Toc136870639"/>
      <w:r w:rsidRPr="0074507A">
        <w:rPr>
          <w:b/>
          <w:sz w:val="36"/>
          <w:szCs w:val="36"/>
        </w:rPr>
        <w:lastRenderedPageBreak/>
        <w:t>FARE COMPLIANCE STRATEGY</w:t>
      </w:r>
      <w:bookmarkEnd w:id="32"/>
      <w:bookmarkEnd w:id="47"/>
    </w:p>
    <w:p w14:paraId="277725CD" w14:textId="5FF2D58B" w:rsidR="005C7B2D" w:rsidRPr="00B06BF9" w:rsidRDefault="005C7B2D" w:rsidP="00B06BF9">
      <w:pPr>
        <w:pStyle w:val="Heading2"/>
        <w:keepLines/>
        <w:numPr>
          <w:ilvl w:val="1"/>
          <w:numId w:val="36"/>
        </w:numPr>
        <w:tabs>
          <w:tab w:val="left" w:pos="567"/>
        </w:tabs>
        <w:spacing w:before="440"/>
      </w:pPr>
      <w:bookmarkStart w:id="48" w:name="_Toc27731726"/>
      <w:bookmarkStart w:id="49" w:name="_Toc506206244"/>
      <w:bookmarkStart w:id="50" w:name="_Toc136870640"/>
      <w:r w:rsidRPr="00B06BF9">
        <w:t>Revenue protection themes</w:t>
      </w:r>
      <w:bookmarkEnd w:id="48"/>
      <w:bookmarkEnd w:id="50"/>
    </w:p>
    <w:p w14:paraId="21EDA90B" w14:textId="77777777" w:rsidR="0096193A" w:rsidRDefault="0096193A" w:rsidP="0096193A">
      <w:pPr>
        <w:pStyle w:val="BodyText"/>
        <w:spacing w:after="360"/>
        <w:ind w:left="360"/>
        <w:rPr>
          <w:lang w:val="en-AU"/>
        </w:rPr>
      </w:pPr>
      <w:r>
        <w:rPr>
          <w:lang w:val="en-AU"/>
        </w:rPr>
        <w:t>The complexity of fare evasion behaviour means that a range of actions are required for effective revenue protection. Accordingly, the approach used by DTP and public transport operators is based on the four themes outlined in section 1.2.</w:t>
      </w:r>
    </w:p>
    <w:p w14:paraId="5ED88C05" w14:textId="33F70DF2" w:rsidR="00CC1FC7" w:rsidRPr="00E02C0C" w:rsidRDefault="00CC1FC7" w:rsidP="00B06BF9">
      <w:r w:rsidRPr="00E02C0C">
        <w:rPr>
          <w:b/>
        </w:rPr>
        <w:t>Figure 2: Fo</w:t>
      </w:r>
      <w:r>
        <w:rPr>
          <w:b/>
        </w:rPr>
        <w:t>ur themes of revenue protection</w:t>
      </w:r>
      <w:r w:rsidRPr="00B2569B">
        <w:rPr>
          <w:noProof/>
        </w:rPr>
        <w:drawing>
          <wp:inline distT="0" distB="0" distL="0" distR="0" wp14:anchorId="30CD5043" wp14:editId="5731FE56">
            <wp:extent cx="5759450" cy="4070380"/>
            <wp:effectExtent l="0" t="0" r="0" b="6350"/>
            <wp:docPr id="2" name="Picture 2" descr="Venn Diagram showing relationship between the four themes of revenue protection and how they affect accidental and deliberate fare evasion, with each theme intersecting. The four themes are: making the ticketing system easier to use; ticket checking and reporting non-compliance; marketing and education; and complian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9205" cy="4098476"/>
                    </a:xfrm>
                    <a:prstGeom prst="rect">
                      <a:avLst/>
                    </a:prstGeom>
                    <a:noFill/>
                    <a:ln>
                      <a:noFill/>
                    </a:ln>
                  </pic:spPr>
                </pic:pic>
              </a:graphicData>
            </a:graphic>
          </wp:inline>
        </w:drawing>
      </w:r>
    </w:p>
    <w:p w14:paraId="33901D2B" w14:textId="77777777" w:rsidR="0096193A" w:rsidRDefault="0096193A" w:rsidP="0096193A">
      <w:pPr>
        <w:pStyle w:val="BodyText"/>
        <w:spacing w:after="360"/>
        <w:ind w:left="360"/>
        <w:rPr>
          <w:lang w:val="en-AU"/>
        </w:rPr>
      </w:pPr>
      <w:bookmarkStart w:id="51" w:name="_Toc58402205"/>
      <w:r>
        <w:rPr>
          <w:lang w:val="en-AU"/>
        </w:rPr>
        <w:t xml:space="preserve">Each of the above themes in Figure 2 is important but none is sufficient on its own.  Together, they support a suite of revenue protection measures that aim to make it easy for passengers to do the right thing and harder to </w:t>
      </w:r>
      <w:proofErr w:type="gramStart"/>
      <w:r>
        <w:rPr>
          <w:lang w:val="en-AU"/>
        </w:rPr>
        <w:t>deliberately and repeatedly fare</w:t>
      </w:r>
      <w:proofErr w:type="gramEnd"/>
      <w:r>
        <w:rPr>
          <w:lang w:val="en-AU"/>
        </w:rPr>
        <w:t xml:space="preserve"> evade.  </w:t>
      </w:r>
    </w:p>
    <w:p w14:paraId="3ABBBEF5" w14:textId="77777777" w:rsidR="0096193A" w:rsidRDefault="0096193A" w:rsidP="0096193A">
      <w:pPr>
        <w:pStyle w:val="BodyText"/>
        <w:spacing w:after="360"/>
        <w:ind w:left="360"/>
        <w:rPr>
          <w:lang w:val="en-AU"/>
        </w:rPr>
      </w:pPr>
      <w:r>
        <w:rPr>
          <w:lang w:val="en-AU"/>
        </w:rPr>
        <w:t>Moreover, the culture of fare compliance extends to public transport staff each understanding the important role they play in supporting revenue protection. This includes frontline transport staff such as V/Line Conductors and railway station staff, tram Customer Service Employees and bus drivers.</w:t>
      </w:r>
    </w:p>
    <w:p w14:paraId="4F9989A8" w14:textId="77777777" w:rsidR="0096193A" w:rsidRDefault="0096193A" w:rsidP="0096193A">
      <w:pPr>
        <w:pStyle w:val="BodyText"/>
        <w:spacing w:after="360"/>
        <w:ind w:left="360"/>
        <w:rPr>
          <w:lang w:val="en-AU"/>
        </w:rPr>
      </w:pPr>
      <w:r>
        <w:rPr>
          <w:lang w:val="en-AU"/>
        </w:rPr>
        <w:t>The aim is to encourage passengers to see travelling with valid tickets as the norm while, at the same time providing better information to improve the passenger experience and reduce the likelihood of inadvertent fare evasion.</w:t>
      </w:r>
    </w:p>
    <w:p w14:paraId="5042C4E7" w14:textId="77777777" w:rsidR="0096193A" w:rsidRDefault="0096193A" w:rsidP="0096193A">
      <w:pPr>
        <w:pStyle w:val="BodyText"/>
        <w:spacing w:after="360"/>
        <w:ind w:left="360"/>
      </w:pPr>
      <w:r>
        <w:t xml:space="preserve">Using a revenue protection approach aligned to these four themes, fare compliance reached high levels across all modes prior to COVID-19 along with improved customer </w:t>
      </w:r>
      <w:r>
        <w:lastRenderedPageBreak/>
        <w:t xml:space="preserve">satisfaction and low complaints. The 2023 revenue protection actions will </w:t>
      </w:r>
      <w:proofErr w:type="gramStart"/>
      <w:r>
        <w:t>continued</w:t>
      </w:r>
      <w:proofErr w:type="gramEnd"/>
      <w:r>
        <w:t xml:space="preserve"> to be centered around this approach.</w:t>
      </w:r>
    </w:p>
    <w:p w14:paraId="271FAFB7" w14:textId="77777777" w:rsidR="00B06BF9" w:rsidRPr="00931E1A" w:rsidRDefault="00B06BF9" w:rsidP="00B06BF9">
      <w:pPr>
        <w:pStyle w:val="Heading2"/>
        <w:keepLines/>
        <w:numPr>
          <w:ilvl w:val="1"/>
          <w:numId w:val="36"/>
        </w:numPr>
        <w:tabs>
          <w:tab w:val="left" w:pos="567"/>
          <w:tab w:val="num" w:pos="851"/>
        </w:tabs>
        <w:spacing w:before="440"/>
      </w:pPr>
      <w:bookmarkStart w:id="52" w:name="_Toc136870641"/>
      <w:r w:rsidRPr="00931E1A">
        <w:t>Responsibility for maximising fare compliance</w:t>
      </w:r>
      <w:bookmarkEnd w:id="51"/>
      <w:bookmarkEnd w:id="52"/>
    </w:p>
    <w:p w14:paraId="7F1911F3" w14:textId="77777777" w:rsidR="0096193A" w:rsidRPr="0096193A" w:rsidRDefault="0096193A" w:rsidP="0096193A">
      <w:pPr>
        <w:autoSpaceDE w:val="0"/>
        <w:autoSpaceDN w:val="0"/>
        <w:adjustRightInd w:val="0"/>
        <w:spacing w:before="160" w:after="120" w:line="240" w:lineRule="auto"/>
        <w:ind w:left="360"/>
        <w:rPr>
          <w:rFonts w:eastAsia="Arial"/>
          <w:color w:val="000000"/>
          <w:sz w:val="22"/>
          <w:szCs w:val="20"/>
        </w:rPr>
      </w:pPr>
      <w:r w:rsidRPr="0096193A">
        <w:rPr>
          <w:rFonts w:eastAsia="Arial"/>
          <w:color w:val="000000"/>
          <w:sz w:val="22"/>
          <w:szCs w:val="20"/>
        </w:rPr>
        <w:t xml:space="preserve">Operators are required to meet </w:t>
      </w:r>
      <w:proofErr w:type="gramStart"/>
      <w:r w:rsidRPr="0096193A">
        <w:rPr>
          <w:rFonts w:eastAsia="Arial"/>
          <w:color w:val="000000"/>
          <w:sz w:val="22"/>
          <w:szCs w:val="20"/>
        </w:rPr>
        <w:t>a number of</w:t>
      </w:r>
      <w:proofErr w:type="gramEnd"/>
      <w:r w:rsidRPr="0096193A">
        <w:rPr>
          <w:rFonts w:eastAsia="Arial"/>
          <w:color w:val="000000"/>
          <w:sz w:val="22"/>
          <w:szCs w:val="20"/>
        </w:rPr>
        <w:t xml:space="preserve"> contractual obligations under their Agreements with DTP.  While the conditions vary between operators, some key elements are:</w:t>
      </w:r>
    </w:p>
    <w:p w14:paraId="7FD2A50A" w14:textId="77777777" w:rsidR="0096193A" w:rsidRPr="0096193A" w:rsidRDefault="0096193A" w:rsidP="0096193A">
      <w:pPr>
        <w:numPr>
          <w:ilvl w:val="0"/>
          <w:numId w:val="19"/>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using reasonable endeavours to ensure passengers have valid tickets (including eligibility for concessions)</w:t>
      </w:r>
    </w:p>
    <w:p w14:paraId="4F1263F2" w14:textId="77777777" w:rsidR="0096193A" w:rsidRPr="0096193A" w:rsidRDefault="0096193A" w:rsidP="0096193A">
      <w:pPr>
        <w:numPr>
          <w:ilvl w:val="0"/>
          <w:numId w:val="19"/>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employing and deploying agreed numbers of AOs</w:t>
      </w:r>
    </w:p>
    <w:p w14:paraId="0F9129BC" w14:textId="77777777" w:rsidR="0096193A" w:rsidRPr="0096193A" w:rsidRDefault="0096193A" w:rsidP="0096193A">
      <w:pPr>
        <w:numPr>
          <w:ilvl w:val="0"/>
          <w:numId w:val="19"/>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working with DTP to develop, implement and comply with a Network Revenue Protection Plan</w:t>
      </w:r>
    </w:p>
    <w:p w14:paraId="4EFADD93" w14:textId="77777777" w:rsidR="0096193A" w:rsidRPr="0096193A" w:rsidRDefault="0096193A" w:rsidP="0096193A">
      <w:pPr>
        <w:numPr>
          <w:ilvl w:val="0"/>
          <w:numId w:val="19"/>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maintaining accurate records and providing reports to DTP on revenue protection measures</w:t>
      </w:r>
    </w:p>
    <w:p w14:paraId="091326CC" w14:textId="77777777" w:rsidR="0096193A" w:rsidRPr="0096193A" w:rsidRDefault="0096193A" w:rsidP="0096193A">
      <w:pPr>
        <w:numPr>
          <w:ilvl w:val="0"/>
          <w:numId w:val="19"/>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managing customer service staff to maximise fare compliance, (</w:t>
      </w:r>
      <w:proofErr w:type="gramStart"/>
      <w:r w:rsidRPr="0096193A">
        <w:rPr>
          <w:rFonts w:eastAsia="Arial"/>
          <w:color w:val="000000"/>
          <w:sz w:val="22"/>
          <w:szCs w:val="20"/>
        </w:rPr>
        <w:t>e.g.</w:t>
      </w:r>
      <w:proofErr w:type="gramEnd"/>
      <w:r w:rsidRPr="0096193A">
        <w:rPr>
          <w:rFonts w:eastAsia="Arial"/>
          <w:color w:val="000000"/>
          <w:sz w:val="22"/>
          <w:szCs w:val="20"/>
        </w:rPr>
        <w:t xml:space="preserve"> through closing/staffing ticket barriers at stations, providing information at tram and bus stops)</w:t>
      </w:r>
    </w:p>
    <w:p w14:paraId="3EC42425" w14:textId="77777777" w:rsidR="0096193A" w:rsidRPr="0096193A" w:rsidRDefault="0096193A" w:rsidP="0096193A">
      <w:pPr>
        <w:numPr>
          <w:ilvl w:val="0"/>
          <w:numId w:val="19"/>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supporting the conduct of the fare compliance survey through commitment of AOs and in the case of V/Line, train Conductors</w:t>
      </w:r>
    </w:p>
    <w:p w14:paraId="05AB7696" w14:textId="77777777" w:rsidR="0096193A" w:rsidRPr="0096193A" w:rsidRDefault="0096193A" w:rsidP="0096193A">
      <w:pPr>
        <w:numPr>
          <w:ilvl w:val="0"/>
          <w:numId w:val="19"/>
        </w:numPr>
        <w:autoSpaceDE w:val="0"/>
        <w:autoSpaceDN w:val="0"/>
        <w:adjustRightInd w:val="0"/>
        <w:spacing w:before="120" w:after="360" w:line="240" w:lineRule="auto"/>
        <w:ind w:left="1080"/>
        <w:rPr>
          <w:rFonts w:eastAsia="Arial"/>
          <w:color w:val="000000"/>
          <w:sz w:val="22"/>
          <w:szCs w:val="20"/>
        </w:rPr>
      </w:pPr>
      <w:r w:rsidRPr="0096193A">
        <w:rPr>
          <w:rFonts w:eastAsia="Arial"/>
          <w:color w:val="000000"/>
          <w:sz w:val="22"/>
          <w:szCs w:val="20"/>
        </w:rPr>
        <w:t>providing timely and accurate metrics to support monitoring of revenue protection activities.</w:t>
      </w:r>
    </w:p>
    <w:p w14:paraId="1DF1157C" w14:textId="77777777" w:rsidR="0096193A" w:rsidRPr="0096193A" w:rsidRDefault="0096193A" w:rsidP="0096193A">
      <w:pPr>
        <w:autoSpaceDE w:val="0"/>
        <w:autoSpaceDN w:val="0"/>
        <w:adjustRightInd w:val="0"/>
        <w:spacing w:before="160" w:after="120" w:line="240" w:lineRule="auto"/>
        <w:ind w:left="360"/>
        <w:rPr>
          <w:rFonts w:eastAsia="Arial"/>
          <w:color w:val="000000"/>
          <w:sz w:val="22"/>
          <w:szCs w:val="20"/>
        </w:rPr>
      </w:pPr>
      <w:r w:rsidRPr="0096193A">
        <w:rPr>
          <w:rFonts w:eastAsia="Arial"/>
          <w:color w:val="000000"/>
          <w:sz w:val="22"/>
          <w:szCs w:val="20"/>
        </w:rPr>
        <w:t>DTP is responsible for:</w:t>
      </w:r>
    </w:p>
    <w:p w14:paraId="44D20A57"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 xml:space="preserve">strategic public transport policy in relation to fares, ticketing, </w:t>
      </w:r>
      <w:proofErr w:type="gramStart"/>
      <w:r w:rsidRPr="0096193A">
        <w:rPr>
          <w:rFonts w:eastAsia="Arial"/>
          <w:color w:val="000000"/>
          <w:sz w:val="22"/>
          <w:szCs w:val="20"/>
        </w:rPr>
        <w:t>compliance</w:t>
      </w:r>
      <w:proofErr w:type="gramEnd"/>
      <w:r w:rsidRPr="0096193A">
        <w:rPr>
          <w:rFonts w:eastAsia="Arial"/>
          <w:color w:val="000000"/>
          <w:sz w:val="22"/>
          <w:szCs w:val="20"/>
        </w:rPr>
        <w:t xml:space="preserve"> and enforcement</w:t>
      </w:r>
    </w:p>
    <w:p w14:paraId="48E392B5"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setting the strategic framework for revenue protection</w:t>
      </w:r>
    </w:p>
    <w:p w14:paraId="5D800132"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regulatory and legislative change relating to enforcement</w:t>
      </w:r>
    </w:p>
    <w:p w14:paraId="12BAB408"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issuing and processing ticket infringement notices</w:t>
      </w:r>
    </w:p>
    <w:p w14:paraId="1F995AB8"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promoting innovation and overseeing specific initiatives to lead the industry</w:t>
      </w:r>
    </w:p>
    <w:p w14:paraId="593A0714"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managing updates to the ticketing conditions and new policy</w:t>
      </w:r>
    </w:p>
    <w:p w14:paraId="222E79FC"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developing and undertaking marketing and information campaigns</w:t>
      </w:r>
    </w:p>
    <w:p w14:paraId="6C0A8BB7"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overseeing the operation and continued development of the myki system</w:t>
      </w:r>
    </w:p>
    <w:p w14:paraId="6B9EDD25"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monitoring operator performance in line with contractual arrangements</w:t>
      </w:r>
    </w:p>
    <w:p w14:paraId="4896C369"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accrediting and regulating AOs to ensure they have the authorisation required to undertake their duties.</w:t>
      </w:r>
    </w:p>
    <w:p w14:paraId="5AD36D6F"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rPr>
        <w:t xml:space="preserve">undertaking regular fare compliance surveys, sharing the results with </w:t>
      </w:r>
      <w:proofErr w:type="gramStart"/>
      <w:r w:rsidRPr="0096193A">
        <w:rPr>
          <w:rFonts w:eastAsia="Arial"/>
          <w:color w:val="000000"/>
          <w:sz w:val="22"/>
          <w:szCs w:val="20"/>
        </w:rPr>
        <w:t>operators</w:t>
      </w:r>
      <w:proofErr w:type="gramEnd"/>
      <w:r w:rsidRPr="0096193A">
        <w:rPr>
          <w:rFonts w:eastAsia="Arial"/>
          <w:color w:val="000000"/>
          <w:sz w:val="22"/>
          <w:szCs w:val="20"/>
        </w:rPr>
        <w:t xml:space="preserve"> and publishing overall results in a timely fashion</w:t>
      </w:r>
    </w:p>
    <w:p w14:paraId="7C1A1070" w14:textId="77777777" w:rsidR="0096193A" w:rsidRPr="0096193A" w:rsidRDefault="0096193A" w:rsidP="0096193A">
      <w:pPr>
        <w:numPr>
          <w:ilvl w:val="0"/>
          <w:numId w:val="20"/>
        </w:numPr>
        <w:autoSpaceDE w:val="0"/>
        <w:autoSpaceDN w:val="0"/>
        <w:adjustRightInd w:val="0"/>
        <w:spacing w:before="120" w:after="120" w:line="240" w:lineRule="auto"/>
        <w:ind w:left="1080"/>
        <w:rPr>
          <w:rFonts w:eastAsia="Arial"/>
          <w:color w:val="000000"/>
          <w:sz w:val="22"/>
          <w:szCs w:val="20"/>
        </w:rPr>
      </w:pPr>
      <w:r w:rsidRPr="0096193A">
        <w:rPr>
          <w:rFonts w:eastAsia="Arial"/>
          <w:color w:val="000000"/>
          <w:sz w:val="22"/>
          <w:szCs w:val="20"/>
          <w:lang w:val="en-US"/>
        </w:rPr>
        <w:t xml:space="preserve">developing overall strategy and deployment plans for Multi-Modal </w:t>
      </w:r>
      <w:proofErr w:type="spellStart"/>
      <w:r w:rsidRPr="0096193A">
        <w:rPr>
          <w:rFonts w:eastAsia="Arial"/>
          <w:color w:val="000000"/>
          <w:sz w:val="22"/>
          <w:szCs w:val="20"/>
          <w:lang w:val="en-US"/>
        </w:rPr>
        <w:t>Authorised</w:t>
      </w:r>
      <w:proofErr w:type="spellEnd"/>
      <w:r w:rsidRPr="0096193A">
        <w:rPr>
          <w:rFonts w:eastAsia="Arial"/>
          <w:color w:val="000000"/>
          <w:sz w:val="22"/>
          <w:szCs w:val="20"/>
          <w:lang w:val="en-US"/>
        </w:rPr>
        <w:t xml:space="preserve"> Officers (MMAO) and ensuring implementation of the plan.</w:t>
      </w:r>
    </w:p>
    <w:p w14:paraId="0EF5A615" w14:textId="77777777" w:rsidR="0096193A" w:rsidRPr="0096193A" w:rsidRDefault="0096193A" w:rsidP="0096193A">
      <w:pPr>
        <w:autoSpaceDE w:val="0"/>
        <w:autoSpaceDN w:val="0"/>
        <w:adjustRightInd w:val="0"/>
        <w:spacing w:before="160" w:after="120" w:line="240" w:lineRule="auto"/>
        <w:ind w:left="360"/>
        <w:rPr>
          <w:rFonts w:eastAsia="Arial"/>
          <w:color w:val="000000"/>
          <w:sz w:val="22"/>
          <w:szCs w:val="20"/>
        </w:rPr>
      </w:pPr>
      <w:r w:rsidRPr="0096193A">
        <w:rPr>
          <w:rFonts w:eastAsia="Arial"/>
          <w:color w:val="000000"/>
          <w:sz w:val="22"/>
          <w:szCs w:val="20"/>
        </w:rPr>
        <w:t>The Revenue Protection Plan Implementation Committee is responsible for delivery of the initiatives contained in this plan. Members of this group represent:</w:t>
      </w:r>
    </w:p>
    <w:p w14:paraId="00F11DD1" w14:textId="77777777" w:rsidR="0096193A" w:rsidRPr="0096193A" w:rsidRDefault="0096193A" w:rsidP="0096193A">
      <w:pPr>
        <w:numPr>
          <w:ilvl w:val="0"/>
          <w:numId w:val="41"/>
        </w:numPr>
        <w:autoSpaceDE w:val="0"/>
        <w:autoSpaceDN w:val="0"/>
        <w:adjustRightInd w:val="0"/>
        <w:spacing w:before="160" w:after="120" w:line="240" w:lineRule="auto"/>
        <w:ind w:left="1080"/>
        <w:rPr>
          <w:rFonts w:eastAsia="Arial"/>
          <w:color w:val="000000"/>
          <w:sz w:val="22"/>
          <w:szCs w:val="20"/>
        </w:rPr>
      </w:pPr>
      <w:r w:rsidRPr="0096193A">
        <w:rPr>
          <w:rFonts w:eastAsia="Arial"/>
          <w:color w:val="000000"/>
          <w:sz w:val="22"/>
          <w:szCs w:val="20"/>
        </w:rPr>
        <w:lastRenderedPageBreak/>
        <w:t>Department of Transport and Planning</w:t>
      </w:r>
    </w:p>
    <w:p w14:paraId="3D119884" w14:textId="77777777" w:rsidR="0096193A" w:rsidRPr="0096193A" w:rsidRDefault="0096193A" w:rsidP="0096193A">
      <w:pPr>
        <w:numPr>
          <w:ilvl w:val="0"/>
          <w:numId w:val="41"/>
        </w:numPr>
        <w:autoSpaceDE w:val="0"/>
        <w:autoSpaceDN w:val="0"/>
        <w:adjustRightInd w:val="0"/>
        <w:spacing w:before="160" w:after="120" w:line="240" w:lineRule="auto"/>
        <w:ind w:left="1080"/>
        <w:rPr>
          <w:rFonts w:eastAsia="Arial"/>
          <w:color w:val="000000"/>
          <w:sz w:val="22"/>
          <w:szCs w:val="20"/>
        </w:rPr>
      </w:pPr>
      <w:r w:rsidRPr="0096193A">
        <w:rPr>
          <w:rFonts w:eastAsia="Arial"/>
          <w:color w:val="000000"/>
          <w:sz w:val="22"/>
          <w:szCs w:val="20"/>
        </w:rPr>
        <w:t>Metro Trains Melbourne</w:t>
      </w:r>
    </w:p>
    <w:p w14:paraId="6714E5A1" w14:textId="77777777" w:rsidR="0096193A" w:rsidRPr="0096193A" w:rsidRDefault="0096193A" w:rsidP="0096193A">
      <w:pPr>
        <w:numPr>
          <w:ilvl w:val="0"/>
          <w:numId w:val="41"/>
        </w:numPr>
        <w:autoSpaceDE w:val="0"/>
        <w:autoSpaceDN w:val="0"/>
        <w:adjustRightInd w:val="0"/>
        <w:spacing w:before="160" w:after="120" w:line="240" w:lineRule="auto"/>
        <w:ind w:left="1080"/>
        <w:rPr>
          <w:rFonts w:eastAsia="Arial"/>
          <w:color w:val="000000"/>
          <w:sz w:val="22"/>
          <w:szCs w:val="20"/>
        </w:rPr>
      </w:pPr>
      <w:r w:rsidRPr="0096193A">
        <w:rPr>
          <w:rFonts w:eastAsia="Arial"/>
          <w:color w:val="000000"/>
          <w:sz w:val="22"/>
          <w:szCs w:val="20"/>
        </w:rPr>
        <w:t>Yarra Trams</w:t>
      </w:r>
    </w:p>
    <w:p w14:paraId="27BA4973" w14:textId="77777777" w:rsidR="0096193A" w:rsidRPr="0096193A" w:rsidRDefault="0096193A" w:rsidP="0096193A">
      <w:pPr>
        <w:numPr>
          <w:ilvl w:val="0"/>
          <w:numId w:val="41"/>
        </w:numPr>
        <w:autoSpaceDE w:val="0"/>
        <w:autoSpaceDN w:val="0"/>
        <w:adjustRightInd w:val="0"/>
        <w:spacing w:before="160" w:after="120" w:line="240" w:lineRule="auto"/>
        <w:ind w:left="1080"/>
        <w:rPr>
          <w:rFonts w:eastAsia="Arial"/>
          <w:color w:val="000000"/>
          <w:sz w:val="22"/>
          <w:szCs w:val="20"/>
        </w:rPr>
      </w:pPr>
      <w:r w:rsidRPr="0096193A">
        <w:rPr>
          <w:rFonts w:eastAsia="Arial"/>
          <w:color w:val="000000"/>
          <w:sz w:val="22"/>
          <w:szCs w:val="20"/>
        </w:rPr>
        <w:t>Bus Association Victoria</w:t>
      </w:r>
    </w:p>
    <w:p w14:paraId="30A09333" w14:textId="77777777" w:rsidR="0096193A" w:rsidRPr="0096193A" w:rsidRDefault="0096193A" w:rsidP="0096193A">
      <w:pPr>
        <w:numPr>
          <w:ilvl w:val="0"/>
          <w:numId w:val="41"/>
        </w:numPr>
        <w:autoSpaceDE w:val="0"/>
        <w:autoSpaceDN w:val="0"/>
        <w:adjustRightInd w:val="0"/>
        <w:spacing w:before="160" w:after="120" w:line="240" w:lineRule="auto"/>
        <w:ind w:left="1080"/>
        <w:rPr>
          <w:rFonts w:eastAsia="Arial"/>
          <w:color w:val="000000"/>
          <w:sz w:val="22"/>
          <w:szCs w:val="20"/>
        </w:rPr>
      </w:pPr>
      <w:r w:rsidRPr="0096193A">
        <w:rPr>
          <w:rFonts w:eastAsia="Arial"/>
          <w:color w:val="000000"/>
          <w:sz w:val="22"/>
          <w:szCs w:val="20"/>
        </w:rPr>
        <w:t>Ventura</w:t>
      </w:r>
    </w:p>
    <w:p w14:paraId="1B3BDDE0" w14:textId="77777777" w:rsidR="0096193A" w:rsidRPr="0096193A" w:rsidRDefault="0096193A" w:rsidP="0096193A">
      <w:pPr>
        <w:numPr>
          <w:ilvl w:val="0"/>
          <w:numId w:val="41"/>
        </w:numPr>
        <w:autoSpaceDE w:val="0"/>
        <w:autoSpaceDN w:val="0"/>
        <w:adjustRightInd w:val="0"/>
        <w:spacing w:before="160" w:after="120" w:line="240" w:lineRule="auto"/>
        <w:ind w:left="1080"/>
        <w:rPr>
          <w:rFonts w:eastAsia="Arial"/>
          <w:color w:val="000000"/>
          <w:sz w:val="22"/>
          <w:szCs w:val="20"/>
        </w:rPr>
      </w:pPr>
      <w:r w:rsidRPr="0096193A">
        <w:rPr>
          <w:rFonts w:eastAsia="Arial"/>
          <w:color w:val="000000"/>
          <w:sz w:val="22"/>
          <w:szCs w:val="20"/>
        </w:rPr>
        <w:t>Kinetic</w:t>
      </w:r>
    </w:p>
    <w:p w14:paraId="62BBA5C0" w14:textId="77777777" w:rsidR="0096193A" w:rsidRPr="0096193A" w:rsidRDefault="0096193A" w:rsidP="0096193A">
      <w:pPr>
        <w:numPr>
          <w:ilvl w:val="0"/>
          <w:numId w:val="41"/>
        </w:numPr>
        <w:autoSpaceDE w:val="0"/>
        <w:autoSpaceDN w:val="0"/>
        <w:adjustRightInd w:val="0"/>
        <w:spacing w:before="160" w:after="120" w:line="240" w:lineRule="auto"/>
        <w:ind w:left="1080"/>
        <w:rPr>
          <w:rFonts w:eastAsia="Arial"/>
          <w:color w:val="000000"/>
          <w:sz w:val="22"/>
          <w:szCs w:val="20"/>
        </w:rPr>
      </w:pPr>
      <w:r w:rsidRPr="0096193A">
        <w:rPr>
          <w:rFonts w:eastAsia="Arial"/>
          <w:color w:val="000000"/>
          <w:sz w:val="22"/>
          <w:szCs w:val="20"/>
        </w:rPr>
        <w:t>V/Line.</w:t>
      </w:r>
    </w:p>
    <w:p w14:paraId="53D2AC9C" w14:textId="77777777" w:rsidR="0096193A" w:rsidRPr="0096193A" w:rsidRDefault="0096193A" w:rsidP="0096193A">
      <w:pPr>
        <w:autoSpaceDE w:val="0"/>
        <w:autoSpaceDN w:val="0"/>
        <w:adjustRightInd w:val="0"/>
        <w:spacing w:before="160" w:after="120" w:line="240" w:lineRule="auto"/>
        <w:ind w:left="360"/>
        <w:rPr>
          <w:rFonts w:eastAsia="Arial"/>
          <w:color w:val="000000"/>
          <w:sz w:val="22"/>
          <w:szCs w:val="20"/>
          <w:lang w:val="en-US"/>
        </w:rPr>
      </w:pPr>
      <w:r w:rsidRPr="0096193A">
        <w:rPr>
          <w:rFonts w:eastAsia="Arial"/>
          <w:color w:val="000000"/>
          <w:sz w:val="22"/>
          <w:szCs w:val="20"/>
        </w:rPr>
        <w:t>This group will continue to meet every second month, with revenue protection meetings being held with individual modes in the intervening months.</w:t>
      </w:r>
    </w:p>
    <w:p w14:paraId="12C9D580" w14:textId="09BFC782" w:rsidR="00CC1FC7" w:rsidRPr="00985885" w:rsidRDefault="00CC1FC7" w:rsidP="00B06BF9">
      <w:pPr>
        <w:pStyle w:val="ListParagraph"/>
        <w:keepNext/>
        <w:keepLines/>
        <w:numPr>
          <w:ilvl w:val="0"/>
          <w:numId w:val="36"/>
        </w:numPr>
        <w:tabs>
          <w:tab w:val="left" w:pos="567"/>
          <w:tab w:val="num" w:pos="851"/>
        </w:tabs>
        <w:spacing w:before="840" w:after="160" w:line="240" w:lineRule="auto"/>
        <w:outlineLvl w:val="0"/>
        <w:rPr>
          <w:b/>
          <w:sz w:val="36"/>
          <w:szCs w:val="36"/>
        </w:rPr>
      </w:pPr>
      <w:bookmarkStart w:id="53" w:name="_Toc136870642"/>
      <w:r>
        <w:rPr>
          <w:b/>
          <w:sz w:val="36"/>
          <w:szCs w:val="36"/>
        </w:rPr>
        <w:t>20</w:t>
      </w:r>
      <w:r w:rsidR="005C7B2D">
        <w:rPr>
          <w:b/>
          <w:sz w:val="36"/>
          <w:szCs w:val="36"/>
        </w:rPr>
        <w:t>2</w:t>
      </w:r>
      <w:r w:rsidR="00100A2A">
        <w:rPr>
          <w:b/>
          <w:sz w:val="36"/>
          <w:szCs w:val="36"/>
        </w:rPr>
        <w:t>3</w:t>
      </w:r>
      <w:r w:rsidRPr="00985885">
        <w:rPr>
          <w:b/>
          <w:sz w:val="36"/>
          <w:szCs w:val="36"/>
        </w:rPr>
        <w:t xml:space="preserve"> REVENUE PROTECTION PRIORITIES</w:t>
      </w:r>
      <w:bookmarkEnd w:id="49"/>
      <w:bookmarkEnd w:id="53"/>
    </w:p>
    <w:p w14:paraId="22860588" w14:textId="77777777" w:rsidR="00100A2A" w:rsidRDefault="00100A2A" w:rsidP="00100A2A">
      <w:pPr>
        <w:pStyle w:val="BodyText"/>
        <w:ind w:left="360"/>
        <w:rPr>
          <w:lang w:val="en-AU"/>
        </w:rPr>
      </w:pPr>
      <w:bookmarkStart w:id="54" w:name="_Toc506206254"/>
      <w:bookmarkStart w:id="55" w:name="_Toc506206245"/>
      <w:bookmarkStart w:id="56" w:name="_Toc58402207"/>
      <w:bookmarkStart w:id="57" w:name="_Hlk527758333"/>
      <w:r>
        <w:rPr>
          <w:lang w:val="en-AU"/>
        </w:rPr>
        <w:t>As noted in Section 1, this priority area supplements the other long-term initiatives to improve fare compliance levels in 2023. These are discussed in more detail below.</w:t>
      </w:r>
    </w:p>
    <w:p w14:paraId="304BA867" w14:textId="12D81DAA" w:rsidR="00B06BF9" w:rsidRPr="00B66D10" w:rsidRDefault="00100A2A" w:rsidP="00B06BF9">
      <w:pPr>
        <w:pStyle w:val="Heading2"/>
        <w:keepLines/>
        <w:numPr>
          <w:ilvl w:val="1"/>
          <w:numId w:val="36"/>
        </w:numPr>
        <w:tabs>
          <w:tab w:val="left" w:pos="567"/>
          <w:tab w:val="num" w:pos="851"/>
        </w:tabs>
        <w:spacing w:before="440"/>
      </w:pPr>
      <w:bookmarkStart w:id="58" w:name="_Toc136870643"/>
      <w:bookmarkEnd w:id="56"/>
      <w:r>
        <w:t>Leveraging new technology to support fare compliance outcomes</w:t>
      </w:r>
      <w:bookmarkEnd w:id="58"/>
    </w:p>
    <w:p w14:paraId="61883EBF" w14:textId="77777777" w:rsidR="00B06BF9" w:rsidRPr="00B06BF9" w:rsidRDefault="00B06BF9" w:rsidP="00B06BF9">
      <w:pPr>
        <w:pStyle w:val="Heading2"/>
        <w:keepLines/>
        <w:numPr>
          <w:ilvl w:val="2"/>
          <w:numId w:val="36"/>
        </w:numPr>
        <w:tabs>
          <w:tab w:val="left" w:pos="567"/>
        </w:tabs>
        <w:spacing w:before="440"/>
        <w:rPr>
          <w:sz w:val="22"/>
          <w:szCs w:val="22"/>
        </w:rPr>
      </w:pPr>
      <w:bookmarkStart w:id="59" w:name="_Toc532928884"/>
      <w:bookmarkStart w:id="60" w:name="_Toc58402208"/>
      <w:bookmarkStart w:id="61" w:name="_Toc136870644"/>
      <w:bookmarkEnd w:id="57"/>
      <w:r w:rsidRPr="00B06BF9">
        <w:rPr>
          <w:sz w:val="22"/>
          <w:szCs w:val="22"/>
        </w:rPr>
        <w:t>Context</w:t>
      </w:r>
      <w:bookmarkEnd w:id="59"/>
      <w:bookmarkEnd w:id="60"/>
      <w:bookmarkEnd w:id="61"/>
      <w:r w:rsidRPr="00B06BF9">
        <w:rPr>
          <w:sz w:val="22"/>
          <w:szCs w:val="22"/>
        </w:rPr>
        <w:t xml:space="preserve"> </w:t>
      </w:r>
    </w:p>
    <w:p w14:paraId="6D106153" w14:textId="77777777" w:rsidR="00100A2A" w:rsidRDefault="00100A2A" w:rsidP="00100A2A">
      <w:pPr>
        <w:pStyle w:val="BodyText"/>
        <w:spacing w:after="360"/>
        <w:ind w:left="720"/>
        <w:rPr>
          <w:lang w:val="en-AU"/>
        </w:rPr>
      </w:pPr>
      <w:bookmarkStart w:id="62" w:name="_Toc532928885"/>
      <w:bookmarkStart w:id="63" w:name="_Toc58402209"/>
      <w:r>
        <w:rPr>
          <w:lang w:val="en-AU"/>
        </w:rPr>
        <w:t>Rollout of the myki ticketing system commenced in 2007 and has undergone several improvements since then by embracing new and emerging technologies including faster readers across much of the network, Mobile myki for Android and Instant myki Money top up using the PTV app.</w:t>
      </w:r>
    </w:p>
    <w:p w14:paraId="287296E1" w14:textId="77777777" w:rsidR="00100A2A" w:rsidRDefault="00100A2A" w:rsidP="00100A2A">
      <w:pPr>
        <w:pStyle w:val="BodyText"/>
        <w:spacing w:after="360"/>
        <w:ind w:left="720"/>
        <w:rPr>
          <w:lang w:val="en-AU"/>
        </w:rPr>
      </w:pPr>
      <w:r>
        <w:rPr>
          <w:lang w:val="en-AU"/>
        </w:rPr>
        <w:t>The current ticketing service contract is due to expire in 2023. Accordingly, in 2022 the Victorian Government opened an expression of interest process for the continued operation and upgrade of the myki ticketing system.</w:t>
      </w:r>
    </w:p>
    <w:p w14:paraId="4F12F49A" w14:textId="77777777" w:rsidR="00100A2A" w:rsidRDefault="00100A2A" w:rsidP="00100A2A">
      <w:pPr>
        <w:pStyle w:val="BodyText"/>
        <w:spacing w:after="360"/>
        <w:ind w:left="720"/>
        <w:rPr>
          <w:lang w:val="en-AU"/>
        </w:rPr>
      </w:pPr>
      <w:r>
        <w:rPr>
          <w:lang w:val="en-AU"/>
        </w:rPr>
        <w:t>Upgrades that the Victorian Government will seek to have delivered to the myki system over the term of the next contract will include credit card tap on and tap off, additional smartphone payment options, and account-based options for passengers.</w:t>
      </w:r>
    </w:p>
    <w:p w14:paraId="253EA0FF" w14:textId="77777777" w:rsidR="00100A2A" w:rsidRDefault="00100A2A" w:rsidP="00100A2A">
      <w:pPr>
        <w:pStyle w:val="BodyText"/>
        <w:spacing w:after="360"/>
        <w:ind w:left="720"/>
        <w:rPr>
          <w:lang w:val="en-AU"/>
        </w:rPr>
      </w:pPr>
      <w:r>
        <w:rPr>
          <w:lang w:val="en-AU"/>
        </w:rPr>
        <w:t>The priority for public transport ticketing is to ensure passengers can safety and seamlessly access, use and pay for public transport. The revenue protection priority through any future changes to the ticketing system (once known) is to ensure passengers are supported to travel with a valid ticket.</w:t>
      </w:r>
    </w:p>
    <w:p w14:paraId="6EB32370" w14:textId="77777777" w:rsidR="00100A2A" w:rsidRDefault="00100A2A" w:rsidP="00100A2A">
      <w:pPr>
        <w:pStyle w:val="BodyText"/>
        <w:spacing w:after="360"/>
        <w:ind w:left="720"/>
        <w:rPr>
          <w:lang w:val="en-AU"/>
        </w:rPr>
      </w:pPr>
      <w:r>
        <w:rPr>
          <w:lang w:val="en-AU"/>
        </w:rPr>
        <w:t>Separately, DTP has commenced projects to replace the ticket checking devices used by Authorised Officers and V/Line Conductors and replace the infringements database. These projects are expected to improve passenger outcomes among other benefits such as paperless reports of non-compliance.</w:t>
      </w:r>
    </w:p>
    <w:p w14:paraId="2D606771" w14:textId="77777777" w:rsidR="00B06BF9" w:rsidRPr="00B06BF9" w:rsidRDefault="00B06BF9" w:rsidP="00B06BF9">
      <w:pPr>
        <w:pStyle w:val="Heading2"/>
        <w:keepLines/>
        <w:numPr>
          <w:ilvl w:val="2"/>
          <w:numId w:val="36"/>
        </w:numPr>
        <w:tabs>
          <w:tab w:val="left" w:pos="567"/>
        </w:tabs>
        <w:spacing w:before="440"/>
        <w:rPr>
          <w:sz w:val="22"/>
          <w:szCs w:val="22"/>
        </w:rPr>
      </w:pPr>
      <w:bookmarkStart w:id="64" w:name="_Toc136870645"/>
      <w:r w:rsidRPr="00B06BF9">
        <w:rPr>
          <w:sz w:val="22"/>
          <w:szCs w:val="22"/>
        </w:rPr>
        <w:lastRenderedPageBreak/>
        <w:t>Actions</w:t>
      </w:r>
      <w:bookmarkEnd w:id="62"/>
      <w:bookmarkEnd w:id="63"/>
      <w:bookmarkEnd w:id="64"/>
      <w:r w:rsidRPr="00B06BF9">
        <w:rPr>
          <w:sz w:val="22"/>
          <w:szCs w:val="22"/>
        </w:rPr>
        <w:t xml:space="preserve"> </w:t>
      </w:r>
    </w:p>
    <w:p w14:paraId="2550ACF9" w14:textId="77777777" w:rsidR="00100A2A" w:rsidRDefault="00100A2A" w:rsidP="00100A2A">
      <w:pPr>
        <w:pStyle w:val="BodyText"/>
        <w:numPr>
          <w:ilvl w:val="0"/>
          <w:numId w:val="24"/>
        </w:numPr>
        <w:ind w:left="936"/>
        <w:rPr>
          <w:lang w:val="en-AU"/>
        </w:rPr>
      </w:pPr>
      <w:bookmarkStart w:id="65" w:name="_Toc58402210"/>
      <w:bookmarkStart w:id="66" w:name="_Hlk527758461"/>
      <w:bookmarkStart w:id="67" w:name="_Toc532928886"/>
      <w:r>
        <w:rPr>
          <w:lang w:val="en-AU"/>
        </w:rPr>
        <w:t>Once known, develop operational approach to support passengers through change/s to myki ticketing system - DTP, metropolitan train, tram, bus, V/Line.</w:t>
      </w:r>
    </w:p>
    <w:p w14:paraId="23087FEF" w14:textId="77777777" w:rsidR="00100A2A" w:rsidRDefault="00100A2A" w:rsidP="00100A2A">
      <w:pPr>
        <w:pStyle w:val="BodyText"/>
        <w:numPr>
          <w:ilvl w:val="0"/>
          <w:numId w:val="24"/>
        </w:numPr>
        <w:ind w:left="936"/>
        <w:rPr>
          <w:lang w:val="en-AU"/>
        </w:rPr>
      </w:pPr>
      <w:r>
        <w:rPr>
          <w:lang w:val="en-AU"/>
        </w:rPr>
        <w:t>Once known, develop and deliver marketing and on-system messaging to promote changes to ticketing– DTP.</w:t>
      </w:r>
    </w:p>
    <w:p w14:paraId="251B8A13" w14:textId="4F0D65C4" w:rsidR="003F7147" w:rsidRPr="00100A2A" w:rsidRDefault="00100A2A" w:rsidP="00100A2A">
      <w:pPr>
        <w:pStyle w:val="BodyText"/>
        <w:numPr>
          <w:ilvl w:val="0"/>
          <w:numId w:val="24"/>
        </w:numPr>
        <w:ind w:left="936"/>
        <w:rPr>
          <w:lang w:val="en-AU"/>
        </w:rPr>
      </w:pPr>
      <w:r>
        <w:rPr>
          <w:lang w:val="en-AU"/>
        </w:rPr>
        <w:t>Successfully deliver replacement ticket checking device and infringements database projects. – DTP, metropolitan train, tram, V/Line.</w:t>
      </w:r>
      <w:bookmarkEnd w:id="65"/>
      <w:bookmarkEnd w:id="54"/>
      <w:bookmarkEnd w:id="55"/>
      <w:bookmarkEnd w:id="66"/>
      <w:bookmarkEnd w:id="67"/>
    </w:p>
    <w:p w14:paraId="4E979742" w14:textId="0EDDF6E8" w:rsidR="00CC1FC7" w:rsidRPr="00985885" w:rsidRDefault="00826B8B" w:rsidP="00FE1D2C">
      <w:pPr>
        <w:pStyle w:val="ListParagraph"/>
        <w:keepNext/>
        <w:keepLines/>
        <w:numPr>
          <w:ilvl w:val="0"/>
          <w:numId w:val="36"/>
        </w:numPr>
        <w:tabs>
          <w:tab w:val="left" w:pos="567"/>
          <w:tab w:val="num" w:pos="851"/>
        </w:tabs>
        <w:spacing w:before="840" w:after="160" w:line="240" w:lineRule="auto"/>
        <w:outlineLvl w:val="0"/>
        <w:rPr>
          <w:b/>
          <w:sz w:val="36"/>
          <w:szCs w:val="36"/>
        </w:rPr>
      </w:pPr>
      <w:bookmarkStart w:id="68" w:name="_Toc136870646"/>
      <w:r w:rsidRPr="00826B8B">
        <w:rPr>
          <w:b/>
          <w:sz w:val="36"/>
          <w:szCs w:val="36"/>
        </w:rPr>
        <w:t xml:space="preserve">Other </w:t>
      </w:r>
      <w:r w:rsidR="00062220" w:rsidRPr="00826B8B">
        <w:rPr>
          <w:b/>
          <w:sz w:val="36"/>
          <w:szCs w:val="36"/>
        </w:rPr>
        <w:t xml:space="preserve">Actions Aligned with The Four Themes </w:t>
      </w:r>
      <w:proofErr w:type="gramStart"/>
      <w:r w:rsidR="00062220" w:rsidRPr="00826B8B">
        <w:rPr>
          <w:b/>
          <w:sz w:val="36"/>
          <w:szCs w:val="36"/>
        </w:rPr>
        <w:t>Of</w:t>
      </w:r>
      <w:proofErr w:type="gramEnd"/>
      <w:r w:rsidR="00062220" w:rsidRPr="00826B8B">
        <w:rPr>
          <w:b/>
          <w:sz w:val="36"/>
          <w:szCs w:val="36"/>
        </w:rPr>
        <w:t xml:space="preserve"> Revenue Protection</w:t>
      </w:r>
      <w:bookmarkEnd w:id="68"/>
    </w:p>
    <w:p w14:paraId="0D91AB93" w14:textId="77777777" w:rsidR="00100A2A" w:rsidRPr="00000F5F" w:rsidRDefault="00100A2A" w:rsidP="00100A2A">
      <w:pPr>
        <w:pStyle w:val="BodyText"/>
        <w:ind w:left="360"/>
        <w:rPr>
          <w:lang w:val="en-AU"/>
        </w:rPr>
      </w:pPr>
      <w:bookmarkStart w:id="69" w:name="_Toc506206255"/>
      <w:bookmarkStart w:id="70" w:name="_Toc532928893"/>
      <w:bookmarkStart w:id="71" w:name="_Toc58402214"/>
      <w:bookmarkStart w:id="72" w:name="_Toc506206259"/>
      <w:r w:rsidRPr="00000F5F">
        <w:rPr>
          <w:lang w:val="en-AU"/>
        </w:rPr>
        <w:t xml:space="preserve">In addition to the activities associated with the two priority areas, the following actions will be delivered by </w:t>
      </w:r>
      <w:r>
        <w:rPr>
          <w:lang w:val="en-AU"/>
        </w:rPr>
        <w:t>DTP</w:t>
      </w:r>
      <w:r w:rsidRPr="00000F5F">
        <w:rPr>
          <w:lang w:val="en-AU"/>
        </w:rPr>
        <w:t xml:space="preserve">, </w:t>
      </w:r>
      <w:proofErr w:type="spellStart"/>
      <w:r w:rsidRPr="00000F5F">
        <w:rPr>
          <w:lang w:val="en-AU"/>
        </w:rPr>
        <w:t>BusVic</w:t>
      </w:r>
      <w:proofErr w:type="spellEnd"/>
      <w:r w:rsidRPr="00000F5F">
        <w:rPr>
          <w:lang w:val="en-AU"/>
        </w:rPr>
        <w:t xml:space="preserve"> and public transport operators during 2022.  Actions have been categorised according to the strategic elements identified in Section 3.</w:t>
      </w:r>
    </w:p>
    <w:p w14:paraId="4C76E6D3" w14:textId="77777777" w:rsidR="00FE1D2C" w:rsidRPr="00E02C0C" w:rsidRDefault="00FE1D2C" w:rsidP="00FE1D2C">
      <w:pPr>
        <w:pStyle w:val="Heading2"/>
        <w:keepLines/>
        <w:numPr>
          <w:ilvl w:val="1"/>
          <w:numId w:val="36"/>
        </w:numPr>
        <w:tabs>
          <w:tab w:val="left" w:pos="567"/>
          <w:tab w:val="num" w:pos="851"/>
        </w:tabs>
        <w:spacing w:before="440"/>
      </w:pPr>
      <w:bookmarkStart w:id="73" w:name="_Toc136870647"/>
      <w:r w:rsidRPr="00E02C0C">
        <w:t>Making the ticketing system easier to use</w:t>
      </w:r>
      <w:bookmarkEnd w:id="69"/>
      <w:bookmarkEnd w:id="70"/>
      <w:bookmarkEnd w:id="71"/>
      <w:bookmarkEnd w:id="73"/>
    </w:p>
    <w:p w14:paraId="3ACD4D8B" w14:textId="77777777" w:rsidR="00100A2A" w:rsidRDefault="00100A2A" w:rsidP="00100A2A">
      <w:pPr>
        <w:pStyle w:val="BodyText"/>
        <w:numPr>
          <w:ilvl w:val="0"/>
          <w:numId w:val="25"/>
        </w:numPr>
        <w:ind w:left="720"/>
        <w:rPr>
          <w:lang w:val="en-AU"/>
        </w:rPr>
      </w:pPr>
      <w:bookmarkStart w:id="74" w:name="_Toc23111329"/>
      <w:bookmarkStart w:id="75" w:name="_Toc23152296"/>
      <w:bookmarkStart w:id="76" w:name="_Toc23177235"/>
      <w:bookmarkStart w:id="77" w:name="_Toc23111330"/>
      <w:bookmarkStart w:id="78" w:name="_Toc23152297"/>
      <w:bookmarkStart w:id="79" w:name="_Toc23177236"/>
      <w:bookmarkStart w:id="80" w:name="_Toc506206256"/>
      <w:bookmarkStart w:id="81" w:name="_Toc532928894"/>
      <w:bookmarkStart w:id="82" w:name="_Toc58402215"/>
      <w:bookmarkEnd w:id="74"/>
      <w:bookmarkEnd w:id="75"/>
      <w:bookmarkEnd w:id="76"/>
      <w:bookmarkEnd w:id="77"/>
      <w:bookmarkEnd w:id="78"/>
      <w:bookmarkEnd w:id="79"/>
      <w:r>
        <w:rPr>
          <w:lang w:val="en-AU"/>
        </w:rPr>
        <w:t>Oversee the operation and continued development of the myki system – DTP.</w:t>
      </w:r>
    </w:p>
    <w:p w14:paraId="71249B6B" w14:textId="77777777" w:rsidR="00100A2A" w:rsidRDefault="00100A2A" w:rsidP="00100A2A">
      <w:pPr>
        <w:pStyle w:val="BodyText"/>
        <w:numPr>
          <w:ilvl w:val="0"/>
          <w:numId w:val="25"/>
        </w:numPr>
        <w:ind w:left="720"/>
        <w:rPr>
          <w:lang w:val="en-AU"/>
        </w:rPr>
      </w:pPr>
      <w:r>
        <w:rPr>
          <w:lang w:val="en-AU"/>
        </w:rPr>
        <w:t>Continue to make the myki system easier to use through progressive improvements – DTP.</w:t>
      </w:r>
    </w:p>
    <w:p w14:paraId="246B547B" w14:textId="77777777" w:rsidR="00100A2A" w:rsidRDefault="00100A2A" w:rsidP="00100A2A">
      <w:pPr>
        <w:pStyle w:val="BodyText"/>
        <w:numPr>
          <w:ilvl w:val="0"/>
          <w:numId w:val="25"/>
        </w:numPr>
        <w:ind w:left="720"/>
        <w:rPr>
          <w:lang w:val="en-AU"/>
        </w:rPr>
      </w:pPr>
      <w:r>
        <w:rPr>
          <w:lang w:val="en-AU"/>
        </w:rPr>
        <w:t>Optimise myki ticketing and retail networks to provide convenient top up options at key interchanges – DTP.</w:t>
      </w:r>
    </w:p>
    <w:p w14:paraId="3D566BD8" w14:textId="77777777" w:rsidR="00FE1D2C" w:rsidRPr="00E02C0C" w:rsidRDefault="00FE1D2C" w:rsidP="00FE1D2C">
      <w:pPr>
        <w:pStyle w:val="Heading2"/>
        <w:keepLines/>
        <w:numPr>
          <w:ilvl w:val="1"/>
          <w:numId w:val="36"/>
        </w:numPr>
        <w:tabs>
          <w:tab w:val="left" w:pos="567"/>
          <w:tab w:val="num" w:pos="851"/>
        </w:tabs>
        <w:spacing w:before="440"/>
      </w:pPr>
      <w:bookmarkStart w:id="83" w:name="_Toc136870648"/>
      <w:r w:rsidRPr="00E02C0C">
        <w:t>Compliance support</w:t>
      </w:r>
      <w:bookmarkEnd w:id="80"/>
      <w:bookmarkEnd w:id="81"/>
      <w:bookmarkEnd w:id="82"/>
      <w:bookmarkEnd w:id="83"/>
    </w:p>
    <w:p w14:paraId="00534F23" w14:textId="77777777" w:rsidR="00100A2A" w:rsidRDefault="00100A2A" w:rsidP="00100A2A">
      <w:pPr>
        <w:pStyle w:val="BodyText"/>
        <w:numPr>
          <w:ilvl w:val="0"/>
          <w:numId w:val="25"/>
        </w:numPr>
        <w:ind w:left="720"/>
        <w:rPr>
          <w:lang w:val="en-AU"/>
        </w:rPr>
      </w:pPr>
      <w:bookmarkStart w:id="84" w:name="_Toc506206257"/>
      <w:bookmarkStart w:id="85" w:name="_Toc532928895"/>
      <w:bookmarkStart w:id="86" w:name="_Toc58402216"/>
      <w:r>
        <w:rPr>
          <w:lang w:val="en-AU"/>
        </w:rPr>
        <w:t>Communicate regularly with staff to remind them of the importance of fare compliance – DTP, metropolitan train, tram, bus, V/Line.</w:t>
      </w:r>
    </w:p>
    <w:p w14:paraId="170FAA37" w14:textId="77777777" w:rsidR="00100A2A" w:rsidRDefault="00100A2A" w:rsidP="00100A2A">
      <w:pPr>
        <w:pStyle w:val="BodyText"/>
        <w:numPr>
          <w:ilvl w:val="0"/>
          <w:numId w:val="25"/>
        </w:numPr>
        <w:ind w:left="720"/>
        <w:rPr>
          <w:lang w:val="en-AU"/>
        </w:rPr>
      </w:pPr>
      <w:r>
        <w:rPr>
          <w:lang w:val="en-AU"/>
        </w:rPr>
        <w:t>Continue to promote driver compliance with correct bus driver console usage and fault reporting – bus.</w:t>
      </w:r>
    </w:p>
    <w:p w14:paraId="4F01B1CF" w14:textId="77777777" w:rsidR="00100A2A" w:rsidRDefault="00100A2A" w:rsidP="00100A2A">
      <w:pPr>
        <w:pStyle w:val="BodyText"/>
        <w:numPr>
          <w:ilvl w:val="0"/>
          <w:numId w:val="25"/>
        </w:numPr>
        <w:ind w:left="720"/>
        <w:rPr>
          <w:lang w:val="en-AU"/>
        </w:rPr>
      </w:pPr>
      <w:r>
        <w:rPr>
          <w:lang w:val="en-AU"/>
        </w:rPr>
        <w:t>Continue strategies to support revenue protection activities by V/Line Conductors and other staff – DTP, V/Line.</w:t>
      </w:r>
    </w:p>
    <w:p w14:paraId="0F0F3264" w14:textId="77777777" w:rsidR="00100A2A" w:rsidRDefault="00100A2A" w:rsidP="00100A2A">
      <w:pPr>
        <w:pStyle w:val="BodyText"/>
        <w:numPr>
          <w:ilvl w:val="0"/>
          <w:numId w:val="25"/>
        </w:numPr>
        <w:ind w:left="720"/>
        <w:rPr>
          <w:lang w:val="en-AU"/>
        </w:rPr>
      </w:pPr>
      <w:r>
        <w:rPr>
          <w:lang w:val="en-AU"/>
        </w:rPr>
        <w:t>Continue to staff and close wide ticket barriers at gated stations in line with contractual arrangements – metropolitan trains, V/Line.</w:t>
      </w:r>
    </w:p>
    <w:p w14:paraId="3B8256C9" w14:textId="77777777" w:rsidR="00FE1D2C" w:rsidRPr="00E02C0C" w:rsidRDefault="00FE1D2C" w:rsidP="00FE1D2C">
      <w:pPr>
        <w:pStyle w:val="Heading2"/>
        <w:keepLines/>
        <w:numPr>
          <w:ilvl w:val="1"/>
          <w:numId w:val="36"/>
        </w:numPr>
        <w:tabs>
          <w:tab w:val="left" w:pos="567"/>
          <w:tab w:val="num" w:pos="851"/>
        </w:tabs>
        <w:spacing w:before="440"/>
      </w:pPr>
      <w:bookmarkStart w:id="87" w:name="_Toc136870649"/>
      <w:r w:rsidRPr="00E02C0C">
        <w:t>Ticket checking and Reports of Non-Compliance</w:t>
      </w:r>
      <w:bookmarkEnd w:id="84"/>
      <w:bookmarkEnd w:id="85"/>
      <w:bookmarkEnd w:id="86"/>
      <w:bookmarkEnd w:id="87"/>
    </w:p>
    <w:p w14:paraId="0A20D014" w14:textId="77777777" w:rsidR="00100A2A" w:rsidRDefault="00100A2A" w:rsidP="00100A2A">
      <w:pPr>
        <w:pStyle w:val="BodyText"/>
        <w:numPr>
          <w:ilvl w:val="0"/>
          <w:numId w:val="25"/>
        </w:numPr>
        <w:ind w:left="720"/>
        <w:rPr>
          <w:lang w:val="en-AU"/>
        </w:rPr>
      </w:pPr>
      <w:bookmarkStart w:id="88" w:name="_Toc23111333"/>
      <w:bookmarkStart w:id="89" w:name="_Toc23152300"/>
      <w:bookmarkStart w:id="90" w:name="_Toc23177239"/>
      <w:bookmarkStart w:id="91" w:name="_Toc23111334"/>
      <w:bookmarkStart w:id="92" w:name="_Toc23152301"/>
      <w:bookmarkStart w:id="93" w:name="_Toc23177240"/>
      <w:bookmarkStart w:id="94" w:name="_Toc506206258"/>
      <w:bookmarkStart w:id="95" w:name="_Toc532928896"/>
      <w:bookmarkStart w:id="96" w:name="_Toc58402217"/>
      <w:bookmarkEnd w:id="88"/>
      <w:bookmarkEnd w:id="89"/>
      <w:bookmarkEnd w:id="90"/>
      <w:bookmarkEnd w:id="91"/>
      <w:bookmarkEnd w:id="92"/>
      <w:bookmarkEnd w:id="93"/>
      <w:r>
        <w:rPr>
          <w:lang w:val="en-AU"/>
        </w:rPr>
        <w:t>Deploy AOs strategically, using survey and other data, to a combination of high value areas and general network coverage to normalise fare compliance – DTP, metropolitan train, tram, bus, V/Line.</w:t>
      </w:r>
    </w:p>
    <w:p w14:paraId="27DB5686" w14:textId="77777777" w:rsidR="00100A2A" w:rsidRDefault="00100A2A" w:rsidP="00100A2A">
      <w:pPr>
        <w:pStyle w:val="BodyText"/>
        <w:numPr>
          <w:ilvl w:val="0"/>
          <w:numId w:val="25"/>
        </w:numPr>
        <w:ind w:left="720"/>
        <w:rPr>
          <w:lang w:val="en-AU"/>
        </w:rPr>
      </w:pPr>
      <w:r>
        <w:rPr>
          <w:lang w:val="en-AU"/>
        </w:rPr>
        <w:t>Continue to increase the visibility of AOs across the public transport network - DTP, metropolitan train, tram, bus, V/Line.</w:t>
      </w:r>
    </w:p>
    <w:p w14:paraId="2493228E" w14:textId="77777777" w:rsidR="00100A2A" w:rsidRDefault="00100A2A" w:rsidP="00100A2A">
      <w:pPr>
        <w:pStyle w:val="BodyText"/>
        <w:numPr>
          <w:ilvl w:val="0"/>
          <w:numId w:val="25"/>
        </w:numPr>
        <w:ind w:left="720"/>
        <w:rPr>
          <w:lang w:val="en-AU"/>
        </w:rPr>
      </w:pPr>
      <w:r>
        <w:rPr>
          <w:lang w:val="en-AU"/>
        </w:rPr>
        <w:lastRenderedPageBreak/>
        <w:t xml:space="preserve">Improve AO coverage in regional Victoria – DTP, V/Line </w:t>
      </w:r>
    </w:p>
    <w:p w14:paraId="3BA16D30" w14:textId="77777777" w:rsidR="00100A2A" w:rsidRDefault="00100A2A" w:rsidP="00100A2A">
      <w:pPr>
        <w:pStyle w:val="BodyText"/>
        <w:numPr>
          <w:ilvl w:val="0"/>
          <w:numId w:val="25"/>
        </w:numPr>
        <w:ind w:left="720"/>
        <w:rPr>
          <w:lang w:val="en-AU"/>
        </w:rPr>
      </w:pPr>
      <w:r>
        <w:rPr>
          <w:lang w:val="en-AU"/>
        </w:rPr>
        <w:t>Continue to improve consistency of AO’s use of discretion for cases of special and exceptional circumstances – DTP, metropolitan train, tram, bus, V/Line.</w:t>
      </w:r>
    </w:p>
    <w:p w14:paraId="3AE6AED8" w14:textId="77777777" w:rsidR="00100A2A" w:rsidRDefault="00100A2A" w:rsidP="00100A2A">
      <w:pPr>
        <w:pStyle w:val="BodyText"/>
        <w:numPr>
          <w:ilvl w:val="0"/>
          <w:numId w:val="25"/>
        </w:numPr>
        <w:ind w:left="720"/>
        <w:rPr>
          <w:lang w:val="en-AU"/>
        </w:rPr>
      </w:pPr>
      <w:r>
        <w:t xml:space="preserve">Continue to improve support for vulnerable passengers’ accessing public transport – </w:t>
      </w:r>
      <w:r>
        <w:rPr>
          <w:lang w:val="en-AU"/>
        </w:rPr>
        <w:t>DTP</w:t>
      </w:r>
      <w:r>
        <w:t>.</w:t>
      </w:r>
    </w:p>
    <w:p w14:paraId="6C2DAE7C" w14:textId="66B9A442" w:rsidR="00FE1D2C" w:rsidRPr="00E02C0C" w:rsidRDefault="00FE1D2C" w:rsidP="00FE1D2C">
      <w:pPr>
        <w:pStyle w:val="Heading2"/>
        <w:keepLines/>
        <w:numPr>
          <w:ilvl w:val="1"/>
          <w:numId w:val="36"/>
        </w:numPr>
        <w:tabs>
          <w:tab w:val="left" w:pos="567"/>
          <w:tab w:val="num" w:pos="851"/>
        </w:tabs>
        <w:spacing w:before="440"/>
      </w:pPr>
      <w:bookmarkStart w:id="97" w:name="_Toc136870650"/>
      <w:r w:rsidRPr="00E02C0C">
        <w:t>Marketing and education</w:t>
      </w:r>
      <w:bookmarkEnd w:id="94"/>
      <w:bookmarkEnd w:id="95"/>
      <w:bookmarkEnd w:id="96"/>
      <w:bookmarkEnd w:id="97"/>
    </w:p>
    <w:p w14:paraId="7F84BE8F" w14:textId="77777777" w:rsidR="00100A2A" w:rsidRDefault="00100A2A" w:rsidP="00100A2A">
      <w:pPr>
        <w:pStyle w:val="BodyText"/>
        <w:numPr>
          <w:ilvl w:val="0"/>
          <w:numId w:val="25"/>
        </w:numPr>
        <w:ind w:left="720"/>
        <w:rPr>
          <w:lang w:val="en-AU"/>
        </w:rPr>
      </w:pPr>
      <w:r>
        <w:rPr>
          <w:lang w:val="en-AU"/>
        </w:rPr>
        <w:t xml:space="preserve">Develop and deliver marketing and functional messaging to encourage passengers to </w:t>
      </w:r>
      <w:proofErr w:type="gramStart"/>
      <w:r>
        <w:rPr>
          <w:lang w:val="en-AU"/>
        </w:rPr>
        <w:t>travel with a valid ticket at all times</w:t>
      </w:r>
      <w:proofErr w:type="gramEnd"/>
      <w:r>
        <w:rPr>
          <w:lang w:val="en-AU"/>
        </w:rPr>
        <w:t xml:space="preserve"> and build better understand of the ticketing system – DTP.</w:t>
      </w:r>
    </w:p>
    <w:p w14:paraId="228F7760" w14:textId="77777777" w:rsidR="00100A2A" w:rsidRDefault="00100A2A" w:rsidP="00100A2A">
      <w:pPr>
        <w:pStyle w:val="BodyText"/>
        <w:numPr>
          <w:ilvl w:val="0"/>
          <w:numId w:val="25"/>
        </w:numPr>
        <w:ind w:left="720"/>
        <w:rPr>
          <w:lang w:val="en-AU"/>
        </w:rPr>
      </w:pPr>
      <w:r>
        <w:rPr>
          <w:lang w:val="en-AU"/>
        </w:rPr>
        <w:t>Give presentations at schools and universities to educate students on behavioural requirements and the need to have a valid ticket – metropolitan train, tram, bus, V/Line.</w:t>
      </w:r>
    </w:p>
    <w:p w14:paraId="74E3686D" w14:textId="77777777" w:rsidR="00100A2A" w:rsidRDefault="00100A2A" w:rsidP="00100A2A">
      <w:pPr>
        <w:pStyle w:val="BodyText"/>
        <w:numPr>
          <w:ilvl w:val="0"/>
          <w:numId w:val="25"/>
        </w:numPr>
        <w:ind w:left="720"/>
        <w:rPr>
          <w:lang w:val="en-AU"/>
        </w:rPr>
      </w:pPr>
      <w:r>
        <w:rPr>
          <w:lang w:val="en-AU"/>
        </w:rPr>
        <w:t>Improve promotion of high readiness ticketing products by AOs, V/Line train Conductors and frontline staff – DTP, metropolitan train, tram, bus, V/Line.</w:t>
      </w:r>
    </w:p>
    <w:p w14:paraId="73397091" w14:textId="57F9D765" w:rsidR="00CC1FC7" w:rsidRPr="00985885" w:rsidRDefault="00CC1FC7" w:rsidP="005565B3">
      <w:pPr>
        <w:pStyle w:val="ListParagraph"/>
        <w:keepNext/>
        <w:keepLines/>
        <w:numPr>
          <w:ilvl w:val="0"/>
          <w:numId w:val="36"/>
        </w:numPr>
        <w:tabs>
          <w:tab w:val="left" w:pos="567"/>
          <w:tab w:val="num" w:pos="851"/>
        </w:tabs>
        <w:spacing w:before="840" w:after="160" w:line="240" w:lineRule="auto"/>
        <w:outlineLvl w:val="0"/>
        <w:rPr>
          <w:b/>
          <w:sz w:val="36"/>
          <w:szCs w:val="36"/>
        </w:rPr>
      </w:pPr>
      <w:bookmarkStart w:id="98" w:name="_Toc136870651"/>
      <w:r w:rsidRPr="00985885">
        <w:rPr>
          <w:b/>
          <w:sz w:val="36"/>
          <w:szCs w:val="36"/>
        </w:rPr>
        <w:t>MEASUREMENT AND MONITORING</w:t>
      </w:r>
      <w:bookmarkEnd w:id="72"/>
      <w:bookmarkEnd w:id="98"/>
    </w:p>
    <w:p w14:paraId="73BEFBEB" w14:textId="41C16811" w:rsidR="00FE1D2C" w:rsidRPr="00E02C0C" w:rsidRDefault="00FE1D2C" w:rsidP="005565B3">
      <w:pPr>
        <w:pStyle w:val="Heading2"/>
        <w:keepLines/>
        <w:numPr>
          <w:ilvl w:val="1"/>
          <w:numId w:val="36"/>
        </w:numPr>
        <w:tabs>
          <w:tab w:val="left" w:pos="567"/>
          <w:tab w:val="num" w:pos="851"/>
        </w:tabs>
        <w:spacing w:before="440"/>
      </w:pPr>
      <w:bookmarkStart w:id="99" w:name="_Toc58402219"/>
      <w:bookmarkStart w:id="100" w:name="_Toc136870652"/>
      <w:r>
        <w:t>Revenue protection key performance indicators</w:t>
      </w:r>
      <w:bookmarkEnd w:id="99"/>
      <w:bookmarkEnd w:id="100"/>
    </w:p>
    <w:p w14:paraId="65C846C0" w14:textId="77777777" w:rsidR="00100A2A" w:rsidRDefault="00100A2A" w:rsidP="00100A2A">
      <w:pPr>
        <w:pStyle w:val="BodyText"/>
        <w:ind w:left="360"/>
        <w:rPr>
          <w:lang w:val="en-AU"/>
        </w:rPr>
      </w:pPr>
      <w:r>
        <w:rPr>
          <w:lang w:val="en-AU"/>
        </w:rPr>
        <w:t>DTP and operators work together to establish a consistent set of metrics that can be monitored to assess the effectiveness of revenue protection activities. These indicators are aligned with the TCE reforms and reflect the breadth of revenue protection activities, including:</w:t>
      </w:r>
    </w:p>
    <w:p w14:paraId="4F4F2544" w14:textId="77777777" w:rsidR="00100A2A" w:rsidRDefault="00100A2A" w:rsidP="00100A2A">
      <w:pPr>
        <w:pStyle w:val="BodyText"/>
        <w:numPr>
          <w:ilvl w:val="0"/>
          <w:numId w:val="30"/>
        </w:numPr>
        <w:spacing w:after="0"/>
        <w:rPr>
          <w:lang w:val="en-AU"/>
        </w:rPr>
      </w:pPr>
      <w:r>
        <w:rPr>
          <w:lang w:val="en-AU"/>
        </w:rPr>
        <w:t>Fare Compliance Survey results</w:t>
      </w:r>
    </w:p>
    <w:p w14:paraId="2A5582A9" w14:textId="77777777" w:rsidR="00100A2A" w:rsidRDefault="00100A2A" w:rsidP="00100A2A">
      <w:pPr>
        <w:pStyle w:val="BodyText"/>
        <w:numPr>
          <w:ilvl w:val="0"/>
          <w:numId w:val="30"/>
        </w:numPr>
        <w:spacing w:after="0"/>
        <w:rPr>
          <w:lang w:val="en-AU"/>
        </w:rPr>
      </w:pPr>
      <w:r>
        <w:rPr>
          <w:lang w:val="en-AU"/>
        </w:rPr>
        <w:t>Touch on rate survey</w:t>
      </w:r>
    </w:p>
    <w:p w14:paraId="2D8268E2" w14:textId="77777777" w:rsidR="00100A2A" w:rsidRDefault="00100A2A" w:rsidP="00100A2A">
      <w:pPr>
        <w:pStyle w:val="BodyText"/>
        <w:numPr>
          <w:ilvl w:val="0"/>
          <w:numId w:val="30"/>
        </w:numPr>
        <w:spacing w:after="0"/>
        <w:rPr>
          <w:lang w:val="en-AU"/>
        </w:rPr>
      </w:pPr>
      <w:r>
        <w:rPr>
          <w:lang w:val="en-AU"/>
        </w:rPr>
        <w:t>Customer satisfaction with AOs</w:t>
      </w:r>
    </w:p>
    <w:p w14:paraId="7EFE779F" w14:textId="77777777" w:rsidR="00100A2A" w:rsidRDefault="00100A2A" w:rsidP="00100A2A">
      <w:pPr>
        <w:pStyle w:val="BodyText"/>
        <w:numPr>
          <w:ilvl w:val="0"/>
          <w:numId w:val="30"/>
        </w:numPr>
        <w:spacing w:after="0"/>
        <w:rPr>
          <w:lang w:val="en-AU"/>
        </w:rPr>
      </w:pPr>
      <w:r>
        <w:rPr>
          <w:lang w:val="en-AU"/>
        </w:rPr>
        <w:t>Customer satisfaction with the myki ticketing system</w:t>
      </w:r>
    </w:p>
    <w:p w14:paraId="03400095" w14:textId="77777777" w:rsidR="00100A2A" w:rsidRDefault="00100A2A" w:rsidP="00100A2A">
      <w:pPr>
        <w:pStyle w:val="BodyText"/>
        <w:numPr>
          <w:ilvl w:val="0"/>
          <w:numId w:val="30"/>
        </w:numPr>
        <w:spacing w:after="360"/>
        <w:rPr>
          <w:lang w:val="en-AU"/>
        </w:rPr>
      </w:pPr>
      <w:r>
        <w:rPr>
          <w:lang w:val="en-AU"/>
        </w:rPr>
        <w:t>Proportion of passengers using ‘high readiness’ ticketing products</w:t>
      </w:r>
    </w:p>
    <w:p w14:paraId="4963044F" w14:textId="77777777" w:rsidR="00100A2A" w:rsidRDefault="00100A2A" w:rsidP="00100A2A">
      <w:pPr>
        <w:pStyle w:val="BodyText"/>
        <w:ind w:left="360"/>
        <w:rPr>
          <w:lang w:val="en-AU"/>
        </w:rPr>
      </w:pPr>
      <w:r>
        <w:rPr>
          <w:lang w:val="en-AU"/>
        </w:rPr>
        <w:t xml:space="preserve">Revenue protection metrics are regularly reviewed to ensure they remain </w:t>
      </w:r>
      <w:proofErr w:type="gramStart"/>
      <w:r>
        <w:rPr>
          <w:lang w:val="en-AU"/>
        </w:rPr>
        <w:t>relevant</w:t>
      </w:r>
      <w:proofErr w:type="gramEnd"/>
      <w:r>
        <w:rPr>
          <w:lang w:val="en-AU"/>
        </w:rPr>
        <w:t xml:space="preserve"> and changes are made where improvements are identified, or different metrics are required.</w:t>
      </w:r>
    </w:p>
    <w:p w14:paraId="76A91CAC" w14:textId="77777777" w:rsidR="00100A2A" w:rsidRPr="00DB7995" w:rsidRDefault="00100A2A" w:rsidP="00100A2A">
      <w:pPr>
        <w:pStyle w:val="BodyText"/>
        <w:ind w:left="360"/>
        <w:rPr>
          <w:lang w:val="en-AU"/>
        </w:rPr>
      </w:pPr>
      <w:r>
        <w:rPr>
          <w:lang w:val="en-AU"/>
        </w:rPr>
        <w:t xml:space="preserve">Operators also use a range of metrics for planning and monitoring their own revenue protection activities. They work with DTP to coordinate activities and monitor revenue </w:t>
      </w:r>
      <w:r w:rsidRPr="00DB7995">
        <w:rPr>
          <w:lang w:val="en-AU"/>
        </w:rPr>
        <w:t>protection trends across the network</w:t>
      </w:r>
    </w:p>
    <w:p w14:paraId="50BDD863" w14:textId="77777777" w:rsidR="00100A2A" w:rsidRPr="00DB7995" w:rsidRDefault="00100A2A" w:rsidP="00100A2A">
      <w:pPr>
        <w:pStyle w:val="BodyText"/>
        <w:ind w:left="360"/>
        <w:rPr>
          <w:lang w:val="en-AU"/>
        </w:rPr>
      </w:pPr>
      <w:r w:rsidRPr="00DB7995">
        <w:rPr>
          <w:lang w:val="en-AU"/>
        </w:rPr>
        <w:t xml:space="preserve">As in previous years, </w:t>
      </w:r>
      <w:r>
        <w:rPr>
          <w:lang w:val="en-AU"/>
        </w:rPr>
        <w:t>DTP</w:t>
      </w:r>
      <w:r w:rsidRPr="00DB7995">
        <w:rPr>
          <w:lang w:val="en-AU"/>
        </w:rPr>
        <w:t xml:space="preserve"> and operators will share relevant data and prepare specific reports to inform the development and implementation of revenue protection activities. </w:t>
      </w:r>
    </w:p>
    <w:p w14:paraId="0A4A174B" w14:textId="76CE5CBA" w:rsidR="00826B8B" w:rsidRPr="00FE1D2C" w:rsidRDefault="00826B8B" w:rsidP="00100A2A">
      <w:pPr>
        <w:pStyle w:val="BodyText"/>
        <w:spacing w:after="0"/>
        <w:rPr>
          <w:szCs w:val="22"/>
        </w:rPr>
      </w:pPr>
    </w:p>
    <w:sectPr w:rsidR="00826B8B" w:rsidRPr="00FE1D2C" w:rsidSect="00624E3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1D41" w14:textId="77777777" w:rsidR="00C7154A" w:rsidRDefault="00C7154A">
      <w:pPr>
        <w:spacing w:after="0" w:line="240" w:lineRule="auto"/>
      </w:pPr>
      <w:r>
        <w:separator/>
      </w:r>
    </w:p>
  </w:endnote>
  <w:endnote w:type="continuationSeparator" w:id="0">
    <w:p w14:paraId="4588F815" w14:textId="77777777" w:rsidR="00C7154A" w:rsidRDefault="00C7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5B31" w14:textId="77777777" w:rsidR="00624E3C" w:rsidRPr="00937D63" w:rsidRDefault="00624E3C" w:rsidP="00624E3C">
    <w:pPr>
      <w:pStyle w:val="Header"/>
      <w:jc w:val="right"/>
    </w:pPr>
    <w:r w:rsidRPr="00937D63">
      <w:t xml:space="preserve">Page </w:t>
    </w:r>
    <w:r w:rsidRPr="00937D63">
      <w:rPr>
        <w:bCs/>
      </w:rPr>
      <w:fldChar w:fldCharType="begin"/>
    </w:r>
    <w:r w:rsidRPr="00937D63">
      <w:rPr>
        <w:bCs/>
      </w:rPr>
      <w:instrText xml:space="preserve"> PAGE </w:instrText>
    </w:r>
    <w:r w:rsidRPr="00937D63">
      <w:rPr>
        <w:bCs/>
      </w:rPr>
      <w:fldChar w:fldCharType="separate"/>
    </w:r>
    <w:r>
      <w:rPr>
        <w:bCs/>
        <w:noProof/>
      </w:rPr>
      <w:t>1</w:t>
    </w:r>
    <w:r w:rsidRPr="00937D63">
      <w:rPr>
        <w:bCs/>
      </w:rPr>
      <w:fldChar w:fldCharType="end"/>
    </w:r>
    <w:r w:rsidRPr="00937D63">
      <w:t xml:space="preserve"> of </w:t>
    </w:r>
    <w:r w:rsidRPr="00937D63">
      <w:rPr>
        <w:bCs/>
      </w:rPr>
      <w:fldChar w:fldCharType="begin"/>
    </w:r>
    <w:r w:rsidRPr="00937D63">
      <w:rPr>
        <w:bCs/>
      </w:rPr>
      <w:instrText xml:space="preserve"> NUMPAGES  </w:instrText>
    </w:r>
    <w:r w:rsidRPr="00937D63">
      <w:rPr>
        <w:bCs/>
      </w:rPr>
      <w:fldChar w:fldCharType="separate"/>
    </w:r>
    <w:r>
      <w:rPr>
        <w:bCs/>
        <w:noProof/>
      </w:rPr>
      <w:t>15</w:t>
    </w:r>
    <w:r w:rsidRPr="00937D6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3183" w14:textId="77777777" w:rsidR="00C7154A" w:rsidRDefault="00C7154A">
      <w:pPr>
        <w:spacing w:after="0" w:line="240" w:lineRule="auto"/>
      </w:pPr>
      <w:r>
        <w:separator/>
      </w:r>
    </w:p>
  </w:footnote>
  <w:footnote w:type="continuationSeparator" w:id="0">
    <w:p w14:paraId="7D633253" w14:textId="77777777" w:rsidR="00C7154A" w:rsidRDefault="00C7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3DA1" w14:textId="7631FBD6" w:rsidR="00624E3C" w:rsidRPr="00EA76E8" w:rsidRDefault="00093A96" w:rsidP="00624E3C">
    <w:pPr>
      <w:pStyle w:val="Header"/>
      <w:jc w:val="right"/>
      <w:rPr>
        <w:b/>
        <w:sz w:val="28"/>
        <w:szCs w:val="28"/>
      </w:rPr>
    </w:pPr>
    <w:r>
      <w:rPr>
        <w:b/>
        <w:sz w:val="28"/>
        <w:szCs w:val="28"/>
      </w:rPr>
      <w:t>Department of Transport</w:t>
    </w:r>
    <w:r w:rsidR="0096193A">
      <w:rPr>
        <w:b/>
        <w:sz w:val="28"/>
        <w:szCs w:val="28"/>
      </w:rPr>
      <w:t xml:space="preserve"> and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9D1E67"/>
    <w:multiLevelType w:val="hybridMultilevel"/>
    <w:tmpl w:val="847E9C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495D10"/>
    <w:multiLevelType w:val="hybridMultilevel"/>
    <w:tmpl w:val="7033A4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F3B22"/>
    <w:multiLevelType w:val="hybridMultilevel"/>
    <w:tmpl w:val="84D43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2D314A"/>
    <w:multiLevelType w:val="hybridMultilevel"/>
    <w:tmpl w:val="4BA0AC66"/>
    <w:lvl w:ilvl="0" w:tplc="CCFEA17A">
      <w:start w:val="1"/>
      <w:numFmt w:val="bullet"/>
      <w:lvlText w:val=""/>
      <w:lvlJc w:val="left"/>
      <w:pPr>
        <w:ind w:left="360" w:hanging="360"/>
      </w:pPr>
      <w:rPr>
        <w:rFonts w:ascii="Symbol" w:hAnsi="Symbol" w:hint="default"/>
        <w:b/>
        <w:i w:val="0"/>
        <w:color w:val="FF000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D92B10"/>
    <w:multiLevelType w:val="hybridMultilevel"/>
    <w:tmpl w:val="5D5CF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517EB"/>
    <w:multiLevelType w:val="hybridMultilevel"/>
    <w:tmpl w:val="3D2AD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BE59DE"/>
    <w:multiLevelType w:val="hybridMultilevel"/>
    <w:tmpl w:val="B380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3D6933"/>
    <w:multiLevelType w:val="hybridMultilevel"/>
    <w:tmpl w:val="45DC6554"/>
    <w:lvl w:ilvl="0" w:tplc="0C090001">
      <w:start w:val="1"/>
      <w:numFmt w:val="bullet"/>
      <w:lvlText w:val=""/>
      <w:lvlJc w:val="left"/>
      <w:pPr>
        <w:ind w:left="720" w:hanging="360"/>
      </w:pPr>
      <w:rPr>
        <w:rFonts w:ascii="Symbol" w:hAnsi="Symbol" w:hint="default"/>
        <w:b/>
        <w:i w:val="0"/>
        <w:color w:val="FF00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257BB"/>
    <w:multiLevelType w:val="hybridMultilevel"/>
    <w:tmpl w:val="AC96A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5A5920"/>
    <w:multiLevelType w:val="hybridMultilevel"/>
    <w:tmpl w:val="D4D6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E69A6"/>
    <w:multiLevelType w:val="hybridMultilevel"/>
    <w:tmpl w:val="A0ECF084"/>
    <w:lvl w:ilvl="0" w:tplc="CCFEA17A">
      <w:start w:val="1"/>
      <w:numFmt w:val="bullet"/>
      <w:lvlText w:val=""/>
      <w:lvlJc w:val="left"/>
      <w:pPr>
        <w:ind w:left="360" w:hanging="360"/>
      </w:pPr>
      <w:rPr>
        <w:rFonts w:ascii="Symbol" w:hAnsi="Symbol" w:hint="default"/>
        <w:b/>
        <w:i w:val="0"/>
        <w:color w:val="FF000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43230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327500"/>
    <w:multiLevelType w:val="hybridMultilevel"/>
    <w:tmpl w:val="99BE84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B47C3F"/>
    <w:multiLevelType w:val="hybridMultilevel"/>
    <w:tmpl w:val="A84E239E"/>
    <w:lvl w:ilvl="0" w:tplc="0C090001">
      <w:start w:val="1"/>
      <w:numFmt w:val="bullet"/>
      <w:lvlText w:val=""/>
      <w:lvlJc w:val="left"/>
      <w:pPr>
        <w:ind w:left="720" w:hanging="360"/>
      </w:pPr>
      <w:rPr>
        <w:rFonts w:ascii="Symbol" w:hAnsi="Symbol" w:hint="default"/>
        <w:b/>
        <w:i w:val="0"/>
        <w:color w:val="FF00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8555E"/>
    <w:multiLevelType w:val="hybridMultilevel"/>
    <w:tmpl w:val="6ECCE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AA3968"/>
    <w:multiLevelType w:val="hybridMultilevel"/>
    <w:tmpl w:val="07C0A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624D40"/>
    <w:multiLevelType w:val="hybridMultilevel"/>
    <w:tmpl w:val="88629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26465D"/>
    <w:multiLevelType w:val="hybridMultilevel"/>
    <w:tmpl w:val="51103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8B361B"/>
    <w:multiLevelType w:val="hybridMultilevel"/>
    <w:tmpl w:val="B9268140"/>
    <w:lvl w:ilvl="0" w:tplc="0C090003">
      <w:start w:val="1"/>
      <w:numFmt w:val="bullet"/>
      <w:lvlText w:val="o"/>
      <w:lvlJc w:val="left"/>
      <w:pPr>
        <w:ind w:left="1208" w:hanging="604"/>
      </w:pPr>
      <w:rPr>
        <w:rFonts w:ascii="Courier New" w:hAnsi="Courier New" w:cs="Courier New" w:hint="default"/>
        <w:b w:val="0"/>
      </w:rPr>
    </w:lvl>
    <w:lvl w:ilvl="1" w:tplc="0C090001">
      <w:start w:val="1"/>
      <w:numFmt w:val="bullet"/>
      <w:lvlText w:val=""/>
      <w:lvlJc w:val="left"/>
      <w:pPr>
        <w:ind w:left="1389" w:hanging="360"/>
      </w:pPr>
      <w:rPr>
        <w:rFonts w:ascii="Symbol" w:hAnsi="Symbol" w:hint="default"/>
      </w:rPr>
    </w:lvl>
    <w:lvl w:ilvl="2" w:tplc="0C09001B" w:tentative="1">
      <w:start w:val="1"/>
      <w:numFmt w:val="lowerRoman"/>
      <w:lvlText w:val="%3."/>
      <w:lvlJc w:val="right"/>
      <w:pPr>
        <w:ind w:left="2971" w:hanging="180"/>
      </w:pPr>
    </w:lvl>
    <w:lvl w:ilvl="3" w:tplc="0C09000F" w:tentative="1">
      <w:start w:val="1"/>
      <w:numFmt w:val="decimal"/>
      <w:lvlText w:val="%4."/>
      <w:lvlJc w:val="left"/>
      <w:pPr>
        <w:ind w:left="3691" w:hanging="360"/>
      </w:pPr>
    </w:lvl>
    <w:lvl w:ilvl="4" w:tplc="0C090019" w:tentative="1">
      <w:start w:val="1"/>
      <w:numFmt w:val="lowerLetter"/>
      <w:lvlText w:val="%5."/>
      <w:lvlJc w:val="left"/>
      <w:pPr>
        <w:ind w:left="4411" w:hanging="360"/>
      </w:pPr>
    </w:lvl>
    <w:lvl w:ilvl="5" w:tplc="0C09001B" w:tentative="1">
      <w:start w:val="1"/>
      <w:numFmt w:val="lowerRoman"/>
      <w:lvlText w:val="%6."/>
      <w:lvlJc w:val="right"/>
      <w:pPr>
        <w:ind w:left="5131" w:hanging="180"/>
      </w:pPr>
    </w:lvl>
    <w:lvl w:ilvl="6" w:tplc="0C09000F" w:tentative="1">
      <w:start w:val="1"/>
      <w:numFmt w:val="decimal"/>
      <w:lvlText w:val="%7."/>
      <w:lvlJc w:val="left"/>
      <w:pPr>
        <w:ind w:left="5851" w:hanging="360"/>
      </w:pPr>
    </w:lvl>
    <w:lvl w:ilvl="7" w:tplc="0C090019" w:tentative="1">
      <w:start w:val="1"/>
      <w:numFmt w:val="lowerLetter"/>
      <w:lvlText w:val="%8."/>
      <w:lvlJc w:val="left"/>
      <w:pPr>
        <w:ind w:left="6571" w:hanging="360"/>
      </w:pPr>
    </w:lvl>
    <w:lvl w:ilvl="8" w:tplc="0C09001B" w:tentative="1">
      <w:start w:val="1"/>
      <w:numFmt w:val="lowerRoman"/>
      <w:lvlText w:val="%9."/>
      <w:lvlJc w:val="right"/>
      <w:pPr>
        <w:ind w:left="7291" w:hanging="180"/>
      </w:pPr>
    </w:lvl>
  </w:abstractNum>
  <w:abstractNum w:abstractNumId="19" w15:restartNumberingAfterBreak="0">
    <w:nsid w:val="30503B08"/>
    <w:multiLevelType w:val="multilevel"/>
    <w:tmpl w:val="FFE6CBC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19475B"/>
    <w:multiLevelType w:val="hybridMultilevel"/>
    <w:tmpl w:val="53AED27E"/>
    <w:lvl w:ilvl="0" w:tplc="CCFEA17A">
      <w:start w:val="1"/>
      <w:numFmt w:val="bullet"/>
      <w:lvlText w:val=""/>
      <w:lvlJc w:val="left"/>
      <w:pPr>
        <w:ind w:left="720" w:hanging="360"/>
      </w:pPr>
      <w:rPr>
        <w:rFonts w:ascii="Symbol" w:hAnsi="Symbol" w:hint="default"/>
        <w:b/>
        <w:i w:val="0"/>
        <w:color w:val="FF00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741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2678B3"/>
    <w:multiLevelType w:val="hybridMultilevel"/>
    <w:tmpl w:val="86EC7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D77E92"/>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E0535D"/>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7103E7"/>
    <w:multiLevelType w:val="hybridMultilevel"/>
    <w:tmpl w:val="E594E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EB3FE1"/>
    <w:multiLevelType w:val="hybridMultilevel"/>
    <w:tmpl w:val="A262F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DAA6595"/>
    <w:multiLevelType w:val="hybridMultilevel"/>
    <w:tmpl w:val="90521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CE4F56"/>
    <w:multiLevelType w:val="hybridMultilevel"/>
    <w:tmpl w:val="2C843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52A16AD"/>
    <w:multiLevelType w:val="hybridMultilevel"/>
    <w:tmpl w:val="23027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656B77"/>
    <w:multiLevelType w:val="hybridMultilevel"/>
    <w:tmpl w:val="1264F66C"/>
    <w:lvl w:ilvl="0" w:tplc="CCFEA17A">
      <w:start w:val="1"/>
      <w:numFmt w:val="bullet"/>
      <w:lvlText w:val=""/>
      <w:lvlJc w:val="left"/>
      <w:pPr>
        <w:ind w:left="360" w:hanging="360"/>
      </w:pPr>
      <w:rPr>
        <w:rFonts w:ascii="Symbol" w:hAnsi="Symbol" w:hint="default"/>
        <w:b/>
        <w:i w:val="0"/>
        <w:color w:val="FF000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4B2B45"/>
    <w:multiLevelType w:val="hybridMultilevel"/>
    <w:tmpl w:val="684A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7F041A"/>
    <w:multiLevelType w:val="hybridMultilevel"/>
    <w:tmpl w:val="2C807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666659"/>
    <w:multiLevelType w:val="hybridMultilevel"/>
    <w:tmpl w:val="3FF4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DB68FC"/>
    <w:multiLevelType w:val="hybridMultilevel"/>
    <w:tmpl w:val="AEEC1892"/>
    <w:lvl w:ilvl="0" w:tplc="CCFEA17A">
      <w:start w:val="1"/>
      <w:numFmt w:val="bullet"/>
      <w:lvlText w:val=""/>
      <w:lvlJc w:val="left"/>
      <w:pPr>
        <w:ind w:left="360" w:hanging="360"/>
      </w:pPr>
      <w:rPr>
        <w:rFonts w:ascii="Symbol" w:hAnsi="Symbol" w:hint="default"/>
        <w:b/>
        <w:i w:val="0"/>
        <w:color w:val="FF0000"/>
        <w:sz w:val="24"/>
        <w:szCs w:val="24"/>
      </w:rPr>
    </w:lvl>
    <w:lvl w:ilvl="1" w:tplc="1B4C00EE">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6507BCF"/>
    <w:multiLevelType w:val="hybridMultilevel"/>
    <w:tmpl w:val="F2BCA1CA"/>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6" w15:restartNumberingAfterBreak="0">
    <w:nsid w:val="578F458A"/>
    <w:multiLevelType w:val="hybridMultilevel"/>
    <w:tmpl w:val="19BCA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C84EB5"/>
    <w:multiLevelType w:val="hybridMultilevel"/>
    <w:tmpl w:val="9550A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93AF8"/>
    <w:multiLevelType w:val="hybridMultilevel"/>
    <w:tmpl w:val="DF488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52799A"/>
    <w:multiLevelType w:val="hybridMultilevel"/>
    <w:tmpl w:val="B0DED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F6129E"/>
    <w:multiLevelType w:val="multilevel"/>
    <w:tmpl w:val="FFE6CBC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D13C5D"/>
    <w:multiLevelType w:val="hybridMultilevel"/>
    <w:tmpl w:val="F4FC1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B250C1"/>
    <w:multiLevelType w:val="hybridMultilevel"/>
    <w:tmpl w:val="7E7487A2"/>
    <w:lvl w:ilvl="0" w:tplc="0C090001">
      <w:start w:val="1"/>
      <w:numFmt w:val="bullet"/>
      <w:lvlText w:val=""/>
      <w:lvlJc w:val="left"/>
      <w:pPr>
        <w:ind w:left="604" w:hanging="604"/>
      </w:pPr>
      <w:rPr>
        <w:rFonts w:ascii="Symbol" w:hAnsi="Symbol" w:hint="default"/>
        <w:b w:val="0"/>
      </w:rPr>
    </w:lvl>
    <w:lvl w:ilvl="1" w:tplc="0C090019">
      <w:start w:val="1"/>
      <w:numFmt w:val="lowerLetter"/>
      <w:lvlText w:val="%2."/>
      <w:lvlJc w:val="left"/>
      <w:pPr>
        <w:ind w:left="785"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261648943">
    <w:abstractNumId w:val="34"/>
  </w:num>
  <w:num w:numId="2" w16cid:durableId="1519200625">
    <w:abstractNumId w:val="5"/>
  </w:num>
  <w:num w:numId="3" w16cid:durableId="922564884">
    <w:abstractNumId w:val="3"/>
  </w:num>
  <w:num w:numId="4" w16cid:durableId="839545176">
    <w:abstractNumId w:val="32"/>
  </w:num>
  <w:num w:numId="5" w16cid:durableId="72556959">
    <w:abstractNumId w:val="10"/>
  </w:num>
  <w:num w:numId="6" w16cid:durableId="1392726518">
    <w:abstractNumId w:val="6"/>
  </w:num>
  <w:num w:numId="7" w16cid:durableId="944918917">
    <w:abstractNumId w:val="30"/>
  </w:num>
  <w:num w:numId="8" w16cid:durableId="1687290862">
    <w:abstractNumId w:val="8"/>
  </w:num>
  <w:num w:numId="9" w16cid:durableId="1764761888">
    <w:abstractNumId w:val="25"/>
  </w:num>
  <w:num w:numId="10" w16cid:durableId="1684086302">
    <w:abstractNumId w:val="42"/>
  </w:num>
  <w:num w:numId="11" w16cid:durableId="1623460933">
    <w:abstractNumId w:val="18"/>
  </w:num>
  <w:num w:numId="12" w16cid:durableId="230236866">
    <w:abstractNumId w:val="20"/>
  </w:num>
  <w:num w:numId="13" w16cid:durableId="1418597251">
    <w:abstractNumId w:val="13"/>
  </w:num>
  <w:num w:numId="14" w16cid:durableId="583153633">
    <w:abstractNumId w:val="7"/>
  </w:num>
  <w:num w:numId="15" w16cid:durableId="1073820887">
    <w:abstractNumId w:val="38"/>
  </w:num>
  <w:num w:numId="16" w16cid:durableId="1053389971">
    <w:abstractNumId w:val="33"/>
  </w:num>
  <w:num w:numId="17" w16cid:durableId="1878858456">
    <w:abstractNumId w:val="27"/>
  </w:num>
  <w:num w:numId="18" w16cid:durableId="1140344578">
    <w:abstractNumId w:val="22"/>
  </w:num>
  <w:num w:numId="19" w16cid:durableId="2145930546">
    <w:abstractNumId w:val="16"/>
  </w:num>
  <w:num w:numId="20" w16cid:durableId="1313679041">
    <w:abstractNumId w:val="26"/>
  </w:num>
  <w:num w:numId="21" w16cid:durableId="393234319">
    <w:abstractNumId w:val="31"/>
  </w:num>
  <w:num w:numId="22" w16cid:durableId="2013145620">
    <w:abstractNumId w:val="0"/>
  </w:num>
  <w:num w:numId="23" w16cid:durableId="1466582629">
    <w:abstractNumId w:val="1"/>
  </w:num>
  <w:num w:numId="24" w16cid:durableId="1959145360">
    <w:abstractNumId w:val="36"/>
  </w:num>
  <w:num w:numId="25" w16cid:durableId="740981752">
    <w:abstractNumId w:val="17"/>
  </w:num>
  <w:num w:numId="26" w16cid:durableId="1580216783">
    <w:abstractNumId w:val="28"/>
  </w:num>
  <w:num w:numId="27" w16cid:durableId="305938083">
    <w:abstractNumId w:val="37"/>
  </w:num>
  <w:num w:numId="28" w16cid:durableId="1702129320">
    <w:abstractNumId w:val="41"/>
  </w:num>
  <w:num w:numId="29" w16cid:durableId="694505443">
    <w:abstractNumId w:val="14"/>
  </w:num>
  <w:num w:numId="30" w16cid:durableId="1175458661">
    <w:abstractNumId w:val="9"/>
  </w:num>
  <w:num w:numId="31" w16cid:durableId="363292614">
    <w:abstractNumId w:val="15"/>
  </w:num>
  <w:num w:numId="32" w16cid:durableId="274480525">
    <w:abstractNumId w:val="35"/>
  </w:num>
  <w:num w:numId="33" w16cid:durableId="2103338219">
    <w:abstractNumId w:val="2"/>
  </w:num>
  <w:num w:numId="34" w16cid:durableId="1280800109">
    <w:abstractNumId w:val="12"/>
  </w:num>
  <w:num w:numId="35" w16cid:durableId="558513306">
    <w:abstractNumId w:val="11"/>
  </w:num>
  <w:num w:numId="36" w16cid:durableId="504250374">
    <w:abstractNumId w:val="24"/>
  </w:num>
  <w:num w:numId="37" w16cid:durableId="1969431777">
    <w:abstractNumId w:val="23"/>
  </w:num>
  <w:num w:numId="38" w16cid:durableId="896864817">
    <w:abstractNumId w:val="40"/>
  </w:num>
  <w:num w:numId="39" w16cid:durableId="1879706694">
    <w:abstractNumId w:val="19"/>
  </w:num>
  <w:num w:numId="40" w16cid:durableId="1702627599">
    <w:abstractNumId w:val="21"/>
  </w:num>
  <w:num w:numId="41" w16cid:durableId="1148329440">
    <w:abstractNumId w:val="39"/>
  </w:num>
  <w:num w:numId="42" w16cid:durableId="1989165492">
    <w:abstractNumId w:val="4"/>
  </w:num>
  <w:num w:numId="43" w16cid:durableId="1512262769">
    <w:abstractNumId w:val="29"/>
  </w:num>
  <w:num w:numId="44" w16cid:durableId="9163248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9194830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C7"/>
    <w:rsid w:val="00062220"/>
    <w:rsid w:val="00093A96"/>
    <w:rsid w:val="000E1437"/>
    <w:rsid w:val="00100A2A"/>
    <w:rsid w:val="00106BF0"/>
    <w:rsid w:val="001B7BC0"/>
    <w:rsid w:val="00265260"/>
    <w:rsid w:val="0039588C"/>
    <w:rsid w:val="003F7147"/>
    <w:rsid w:val="00474A50"/>
    <w:rsid w:val="00493D2D"/>
    <w:rsid w:val="004B01AE"/>
    <w:rsid w:val="00546A49"/>
    <w:rsid w:val="00554CB0"/>
    <w:rsid w:val="005565B3"/>
    <w:rsid w:val="00592071"/>
    <w:rsid w:val="005B2B02"/>
    <w:rsid w:val="005C7B2D"/>
    <w:rsid w:val="0062124B"/>
    <w:rsid w:val="00624933"/>
    <w:rsid w:val="00624E3C"/>
    <w:rsid w:val="006415B3"/>
    <w:rsid w:val="00665D26"/>
    <w:rsid w:val="00684BE3"/>
    <w:rsid w:val="00687659"/>
    <w:rsid w:val="0074507A"/>
    <w:rsid w:val="007C3A0D"/>
    <w:rsid w:val="007C496F"/>
    <w:rsid w:val="00826B8B"/>
    <w:rsid w:val="008334D1"/>
    <w:rsid w:val="008A389F"/>
    <w:rsid w:val="008C577E"/>
    <w:rsid w:val="0096193A"/>
    <w:rsid w:val="009A79E3"/>
    <w:rsid w:val="009B7DC6"/>
    <w:rsid w:val="00A04A33"/>
    <w:rsid w:val="00A5705B"/>
    <w:rsid w:val="00A96491"/>
    <w:rsid w:val="00AC28D1"/>
    <w:rsid w:val="00AF1AA6"/>
    <w:rsid w:val="00AF2DD4"/>
    <w:rsid w:val="00B06BF9"/>
    <w:rsid w:val="00C0569A"/>
    <w:rsid w:val="00C7154A"/>
    <w:rsid w:val="00C869B0"/>
    <w:rsid w:val="00CC1FC7"/>
    <w:rsid w:val="00CC5216"/>
    <w:rsid w:val="00CD0ED6"/>
    <w:rsid w:val="00CD260A"/>
    <w:rsid w:val="00D41EA0"/>
    <w:rsid w:val="00DC6436"/>
    <w:rsid w:val="00E16713"/>
    <w:rsid w:val="00E5431A"/>
    <w:rsid w:val="00F00526"/>
    <w:rsid w:val="00F672DC"/>
    <w:rsid w:val="00F70682"/>
    <w:rsid w:val="00F734CF"/>
    <w:rsid w:val="00FE1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92FB"/>
  <w15:chartTrackingRefBased/>
  <w15:docId w15:val="{8C4554FF-6677-41CE-BC17-DBC9D43B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FC7"/>
    <w:pPr>
      <w:spacing w:after="200" w:line="276"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C1FC7"/>
    <w:pPr>
      <w:keepNext/>
      <w:outlineLvl w:val="0"/>
    </w:pPr>
    <w:rPr>
      <w:b/>
      <w:color w:val="FF0000"/>
      <w:sz w:val="32"/>
      <w:szCs w:val="32"/>
    </w:rPr>
  </w:style>
  <w:style w:type="paragraph" w:styleId="Heading2">
    <w:name w:val="heading 2"/>
    <w:basedOn w:val="Normal"/>
    <w:next w:val="Normal"/>
    <w:link w:val="Heading2Char"/>
    <w:uiPriority w:val="9"/>
    <w:unhideWhenUsed/>
    <w:qFormat/>
    <w:rsid w:val="00CC1FC7"/>
    <w:pPr>
      <w:keepNext/>
      <w:spacing w:before="240" w:after="240"/>
      <w:outlineLvl w:val="1"/>
    </w:pPr>
    <w:rPr>
      <w:b/>
      <w:sz w:val="28"/>
      <w:szCs w:val="28"/>
    </w:rPr>
  </w:style>
  <w:style w:type="paragraph" w:styleId="Heading3">
    <w:name w:val="heading 3"/>
    <w:basedOn w:val="Normal"/>
    <w:next w:val="Normal"/>
    <w:link w:val="Heading3Char"/>
    <w:uiPriority w:val="9"/>
    <w:semiHidden/>
    <w:unhideWhenUsed/>
    <w:qFormat/>
    <w:rsid w:val="00B06BF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FC7"/>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CC1FC7"/>
    <w:rPr>
      <w:rFonts w:ascii="Arial" w:eastAsia="Times New Roman" w:hAnsi="Arial" w:cs="Arial"/>
      <w:b/>
      <w:sz w:val="28"/>
      <w:szCs w:val="28"/>
    </w:rPr>
  </w:style>
  <w:style w:type="paragraph" w:styleId="Header">
    <w:name w:val="header"/>
    <w:basedOn w:val="Normal"/>
    <w:link w:val="HeaderChar"/>
    <w:uiPriority w:val="99"/>
    <w:unhideWhenUsed/>
    <w:rsid w:val="00CC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C7"/>
    <w:rPr>
      <w:rFonts w:ascii="Arial" w:eastAsia="Times New Roman" w:hAnsi="Arial" w:cs="Arial"/>
      <w:sz w:val="24"/>
      <w:szCs w:val="24"/>
    </w:rPr>
  </w:style>
  <w:style w:type="paragraph" w:styleId="Title">
    <w:name w:val="Title"/>
    <w:basedOn w:val="Normal"/>
    <w:next w:val="Normal"/>
    <w:link w:val="TitleChar"/>
    <w:uiPriority w:val="10"/>
    <w:qFormat/>
    <w:rsid w:val="00CC1FC7"/>
    <w:rPr>
      <w:sz w:val="48"/>
      <w:szCs w:val="48"/>
    </w:rPr>
  </w:style>
  <w:style w:type="character" w:customStyle="1" w:styleId="TitleChar">
    <w:name w:val="Title Char"/>
    <w:basedOn w:val="DefaultParagraphFont"/>
    <w:link w:val="Title"/>
    <w:uiPriority w:val="10"/>
    <w:rsid w:val="00CC1FC7"/>
    <w:rPr>
      <w:rFonts w:ascii="Arial" w:eastAsia="Times New Roman" w:hAnsi="Arial" w:cs="Arial"/>
      <w:sz w:val="48"/>
      <w:szCs w:val="48"/>
    </w:rPr>
  </w:style>
  <w:style w:type="paragraph" w:styleId="TOC1">
    <w:name w:val="toc 1"/>
    <w:basedOn w:val="Normal"/>
    <w:next w:val="Normal"/>
    <w:autoRedefine/>
    <w:uiPriority w:val="39"/>
    <w:unhideWhenUsed/>
    <w:rsid w:val="00CC1FC7"/>
    <w:pPr>
      <w:spacing w:after="100"/>
    </w:pPr>
  </w:style>
  <w:style w:type="paragraph" w:styleId="TOC2">
    <w:name w:val="toc 2"/>
    <w:basedOn w:val="Normal"/>
    <w:next w:val="Normal"/>
    <w:autoRedefine/>
    <w:uiPriority w:val="39"/>
    <w:unhideWhenUsed/>
    <w:rsid w:val="00CC1FC7"/>
    <w:pPr>
      <w:tabs>
        <w:tab w:val="left" w:pos="880"/>
        <w:tab w:val="right" w:leader="dot" w:pos="9016"/>
      </w:tabs>
      <w:spacing w:after="100"/>
      <w:ind w:left="240"/>
    </w:pPr>
    <w:rPr>
      <w:noProof/>
      <w:sz w:val="22"/>
      <w:szCs w:val="22"/>
    </w:rPr>
  </w:style>
  <w:style w:type="character" w:styleId="Hyperlink">
    <w:name w:val="Hyperlink"/>
    <w:uiPriority w:val="99"/>
    <w:unhideWhenUsed/>
    <w:rsid w:val="00CC1FC7"/>
    <w:rPr>
      <w:rFonts w:cs="Times New Roman"/>
      <w:color w:val="0000FF"/>
      <w:u w:val="single"/>
    </w:rPr>
  </w:style>
  <w:style w:type="paragraph" w:styleId="BodyText">
    <w:name w:val="Body Text"/>
    <w:basedOn w:val="Normal"/>
    <w:link w:val="BodyTextChar"/>
    <w:qFormat/>
    <w:rsid w:val="00CC1FC7"/>
    <w:pPr>
      <w:autoSpaceDE w:val="0"/>
      <w:autoSpaceDN w:val="0"/>
      <w:adjustRightInd w:val="0"/>
      <w:spacing w:before="160" w:after="120" w:line="240" w:lineRule="auto"/>
    </w:pPr>
    <w:rPr>
      <w:rFonts w:eastAsia="Arial"/>
      <w:color w:val="000000"/>
      <w:sz w:val="22"/>
      <w:szCs w:val="20"/>
      <w:lang w:val="en-US"/>
    </w:rPr>
  </w:style>
  <w:style w:type="character" w:customStyle="1" w:styleId="BodyTextChar">
    <w:name w:val="Body Text Char"/>
    <w:basedOn w:val="DefaultParagraphFont"/>
    <w:link w:val="BodyText"/>
    <w:rsid w:val="00CC1FC7"/>
    <w:rPr>
      <w:rFonts w:ascii="Arial" w:eastAsia="Arial" w:hAnsi="Arial" w:cs="Arial"/>
      <w:color w:val="000000"/>
      <w:szCs w:val="20"/>
      <w:lang w:val="en-US"/>
    </w:rPr>
  </w:style>
  <w:style w:type="table" w:styleId="TableGrid">
    <w:name w:val="Table Grid"/>
    <w:basedOn w:val="TableNormal"/>
    <w:uiPriority w:val="39"/>
    <w:rsid w:val="000E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3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A96"/>
    <w:rPr>
      <w:rFonts w:ascii="Arial" w:eastAsia="Times New Roman" w:hAnsi="Arial" w:cs="Arial"/>
      <w:sz w:val="24"/>
      <w:szCs w:val="24"/>
    </w:rPr>
  </w:style>
  <w:style w:type="paragraph" w:styleId="ListParagraph">
    <w:name w:val="List Paragraph"/>
    <w:aliases w:val="DdeM List Paragraph"/>
    <w:basedOn w:val="Normal"/>
    <w:uiPriority w:val="34"/>
    <w:qFormat/>
    <w:rsid w:val="00E5431A"/>
    <w:pPr>
      <w:ind w:left="720"/>
      <w:contextualSpacing/>
    </w:pPr>
  </w:style>
  <w:style w:type="character" w:styleId="CommentReference">
    <w:name w:val="annotation reference"/>
    <w:basedOn w:val="DefaultParagraphFont"/>
    <w:uiPriority w:val="99"/>
    <w:semiHidden/>
    <w:unhideWhenUsed/>
    <w:rsid w:val="007C496F"/>
    <w:rPr>
      <w:sz w:val="16"/>
      <w:szCs w:val="16"/>
    </w:rPr>
  </w:style>
  <w:style w:type="paragraph" w:styleId="CommentText">
    <w:name w:val="annotation text"/>
    <w:basedOn w:val="Normal"/>
    <w:link w:val="CommentTextChar"/>
    <w:uiPriority w:val="99"/>
    <w:semiHidden/>
    <w:unhideWhenUsed/>
    <w:rsid w:val="007C496F"/>
    <w:pPr>
      <w:spacing w:line="240" w:lineRule="auto"/>
    </w:pPr>
    <w:rPr>
      <w:sz w:val="20"/>
      <w:szCs w:val="20"/>
    </w:rPr>
  </w:style>
  <w:style w:type="character" w:customStyle="1" w:styleId="CommentTextChar">
    <w:name w:val="Comment Text Char"/>
    <w:basedOn w:val="DefaultParagraphFont"/>
    <w:link w:val="CommentText"/>
    <w:uiPriority w:val="99"/>
    <w:semiHidden/>
    <w:rsid w:val="007C496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C496F"/>
    <w:rPr>
      <w:b/>
      <w:bCs/>
    </w:rPr>
  </w:style>
  <w:style w:type="character" w:customStyle="1" w:styleId="CommentSubjectChar">
    <w:name w:val="Comment Subject Char"/>
    <w:basedOn w:val="CommentTextChar"/>
    <w:link w:val="CommentSubject"/>
    <w:uiPriority w:val="99"/>
    <w:semiHidden/>
    <w:rsid w:val="007C496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C4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6F"/>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B06BF9"/>
    <w:rPr>
      <w:rFonts w:asciiTheme="majorHAnsi" w:eastAsiaTheme="majorEastAsia" w:hAnsiTheme="majorHAnsi" w:cstheme="majorBidi"/>
      <w:color w:val="1F3763" w:themeColor="accent1" w:themeShade="7F"/>
      <w:sz w:val="24"/>
      <w:szCs w:val="24"/>
    </w:rPr>
  </w:style>
  <w:style w:type="paragraph" w:customStyle="1" w:styleId="Titlewithline">
    <w:name w:val="Title with line"/>
    <w:basedOn w:val="Normal"/>
    <w:qFormat/>
    <w:rsid w:val="00FE1D2C"/>
    <w:pPr>
      <w:pBdr>
        <w:top w:val="single" w:sz="2" w:space="10" w:color="06B9BD"/>
      </w:pBdr>
      <w:spacing w:before="60" w:after="60" w:line="240" w:lineRule="auto"/>
    </w:pPr>
    <w:rPr>
      <w:b/>
      <w:color w:val="16A3A7"/>
      <w:sz w:val="20"/>
      <w:szCs w:val="18"/>
      <w:lang w:eastAsia="en-AU"/>
    </w:rPr>
  </w:style>
  <w:style w:type="paragraph" w:customStyle="1" w:styleId="Tablecopy">
    <w:name w:val="Table copy"/>
    <w:basedOn w:val="Normal"/>
    <w:qFormat/>
    <w:rsid w:val="00FE1D2C"/>
    <w:pPr>
      <w:spacing w:before="60" w:after="60" w:line="240" w:lineRule="auto"/>
    </w:pPr>
    <w:rPr>
      <w:color w:val="000000" w:themeColor="text1"/>
      <w:sz w:val="20"/>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Nadeem (PTV)</dc:creator>
  <cp:keywords/>
  <dc:description/>
  <cp:lastModifiedBy>Kyle Millsteed (DOT)</cp:lastModifiedBy>
  <cp:revision>3</cp:revision>
  <dcterms:created xsi:type="dcterms:W3CDTF">2023-06-05T04:58:00Z</dcterms:created>
  <dcterms:modified xsi:type="dcterms:W3CDTF">2023-06-05T05:17:00Z</dcterms:modified>
</cp:coreProperties>
</file>